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5160" w14:textId="77777777" w:rsidR="0070416F" w:rsidRPr="00F503A3" w:rsidRDefault="0070416F">
      <w:pPr>
        <w:rPr>
          <w:rFonts w:ascii="Times New Roman" w:hAnsi="Times New Roman" w:cs="Times New Roman"/>
        </w:rPr>
      </w:pPr>
    </w:p>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3"/>
        <w:gridCol w:w="5727"/>
      </w:tblGrid>
      <w:tr w:rsidR="00F05103" w:rsidRPr="00F503A3" w14:paraId="1C09DA8A" w14:textId="77777777" w:rsidTr="00F05103">
        <w:trPr>
          <w:trHeight w:val="1418"/>
        </w:trPr>
        <w:tc>
          <w:tcPr>
            <w:tcW w:w="4763" w:type="dxa"/>
            <w:shd w:val="clear" w:color="auto" w:fill="auto"/>
          </w:tcPr>
          <w:p w14:paraId="7E5DE50B" w14:textId="77777777" w:rsidR="00F05103" w:rsidRPr="00F503A3" w:rsidRDefault="00F05103" w:rsidP="00924A4D">
            <w:pPr>
              <w:jc w:val="center"/>
              <w:rPr>
                <w:rFonts w:ascii="Times New Roman" w:hAnsi="Times New Roman" w:cs="Times New Roman"/>
                <w:sz w:val="26"/>
                <w:szCs w:val="26"/>
              </w:rPr>
            </w:pPr>
            <w:r w:rsidRPr="00F503A3">
              <w:rPr>
                <w:rFonts w:ascii="Times New Roman" w:hAnsi="Times New Roman" w:cs="Times New Roman"/>
                <w:sz w:val="26"/>
                <w:szCs w:val="26"/>
              </w:rPr>
              <w:t>BỘ VĂN HÓA THỂ THAO VÀ DU LỊCH</w:t>
            </w:r>
          </w:p>
          <w:p w14:paraId="7328E4D5" w14:textId="77777777" w:rsidR="00F05103" w:rsidRPr="00F503A3" w:rsidRDefault="00F05103" w:rsidP="00924A4D">
            <w:pPr>
              <w:jc w:val="center"/>
              <w:rPr>
                <w:rFonts w:ascii="Times New Roman" w:hAnsi="Times New Roman" w:cs="Times New Roman"/>
                <w:b/>
                <w:sz w:val="26"/>
                <w:szCs w:val="26"/>
              </w:rPr>
            </w:pPr>
            <w:r w:rsidRPr="00F503A3">
              <w:rPr>
                <w:rFonts w:ascii="Times New Roman" w:hAnsi="Times New Roman" w:cs="Times New Roman"/>
                <w:b/>
                <w:sz w:val="26"/>
                <w:szCs w:val="26"/>
              </w:rPr>
              <w:t xml:space="preserve">TRƯỜNG CAO ĐẲNG </w:t>
            </w:r>
          </w:p>
          <w:p w14:paraId="02DFB9BE" w14:textId="77777777" w:rsidR="00F05103" w:rsidRPr="00F503A3" w:rsidRDefault="00F05103" w:rsidP="00924A4D">
            <w:pPr>
              <w:jc w:val="center"/>
              <w:rPr>
                <w:rFonts w:ascii="Times New Roman" w:hAnsi="Times New Roman" w:cs="Times New Roman"/>
                <w:b/>
                <w:sz w:val="26"/>
                <w:szCs w:val="26"/>
              </w:rPr>
            </w:pPr>
            <w:r w:rsidRPr="00F503A3">
              <w:rPr>
                <w:rFonts w:ascii="Times New Roman" w:hAnsi="Times New Roman" w:cs="Times New Roman"/>
                <w:b/>
                <w:sz w:val="26"/>
                <w:szCs w:val="26"/>
              </w:rPr>
              <w:t>VĂN HÓA NGHỆ THUẬT TÂY BẮC</w:t>
            </w:r>
          </w:p>
          <w:p w14:paraId="5BE552F6" w14:textId="77777777" w:rsidR="00F05103" w:rsidRPr="00F503A3" w:rsidRDefault="00F05103" w:rsidP="00924A4D">
            <w:pPr>
              <w:jc w:val="center"/>
              <w:rPr>
                <w:rFonts w:ascii="Times New Roman" w:hAnsi="Times New Roman" w:cs="Times New Roman"/>
                <w:sz w:val="26"/>
                <w:szCs w:val="26"/>
              </w:rPr>
            </w:pPr>
            <w:r w:rsidRPr="00F503A3">
              <w:rPr>
                <w:rFonts w:ascii="Times New Roman" w:hAnsi="Times New Roman" w:cs="Times New Roman"/>
                <w:noProof/>
                <w:sz w:val="26"/>
                <w:szCs w:val="26"/>
                <w:lang w:val="en-US"/>
              </w:rPr>
              <mc:AlternateContent>
                <mc:Choice Requires="wps">
                  <w:drawing>
                    <wp:anchor distT="4294967295" distB="4294967295" distL="114300" distR="114300" simplePos="0" relativeHeight="251664384" behindDoc="0" locked="0" layoutInCell="1" allowOverlap="1" wp14:anchorId="53D2164E" wp14:editId="3DAE8973">
                      <wp:simplePos x="0" y="0"/>
                      <wp:positionH relativeFrom="column">
                        <wp:posOffset>565150</wp:posOffset>
                      </wp:positionH>
                      <wp:positionV relativeFrom="paragraph">
                        <wp:posOffset>37464</wp:posOffset>
                      </wp:positionV>
                      <wp:extent cx="1661160" cy="0"/>
                      <wp:effectExtent l="0" t="0" r="3429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2A09" id="Straight Connector 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2.95pt" to="17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8w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"/>
                  </w:pict>
                </mc:Fallback>
              </mc:AlternateContent>
            </w:r>
          </w:p>
          <w:p w14:paraId="07AC9644" w14:textId="17874425" w:rsidR="00F05103" w:rsidRPr="00F503A3" w:rsidRDefault="00F05103" w:rsidP="00E06CC0">
            <w:pPr>
              <w:jc w:val="center"/>
              <w:rPr>
                <w:rFonts w:ascii="Times New Roman" w:hAnsi="Times New Roman" w:cs="Times New Roman"/>
                <w:sz w:val="26"/>
                <w:szCs w:val="26"/>
              </w:rPr>
            </w:pPr>
            <w:r w:rsidRPr="00F503A3">
              <w:rPr>
                <w:rFonts w:ascii="Times New Roman" w:hAnsi="Times New Roman" w:cs="Times New Roman"/>
                <w:noProof/>
                <w:sz w:val="26"/>
                <w:szCs w:val="26"/>
                <w:lang w:val="en-US"/>
              </w:rPr>
              <mc:AlternateContent>
                <mc:Choice Requires="wps">
                  <w:drawing>
                    <wp:anchor distT="4294967295" distB="4294967295" distL="114299" distR="114299" simplePos="0" relativeHeight="251663360" behindDoc="0" locked="0" layoutInCell="1" allowOverlap="1" wp14:anchorId="6BDBD5D2" wp14:editId="6BA6B958">
                      <wp:simplePos x="0" y="0"/>
                      <wp:positionH relativeFrom="column">
                        <wp:posOffset>1196339</wp:posOffset>
                      </wp:positionH>
                      <wp:positionV relativeFrom="paragraph">
                        <wp:posOffset>116204</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DAD95" id="Straight Connector 19"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4.2pt,9.15pt" to="94.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"/>
                  </w:pict>
                </mc:Fallback>
              </mc:AlternateContent>
            </w:r>
            <w:r w:rsidRPr="00F503A3">
              <w:rPr>
                <w:rFonts w:ascii="Times New Roman" w:hAnsi="Times New Roman" w:cs="Times New Roman"/>
                <w:sz w:val="26"/>
                <w:szCs w:val="26"/>
              </w:rPr>
              <w:t>Số</w:t>
            </w:r>
            <w:r w:rsidR="00E06CC0" w:rsidRPr="00F503A3">
              <w:rPr>
                <w:rFonts w:ascii="Times New Roman" w:hAnsi="Times New Roman" w:cs="Times New Roman"/>
                <w:sz w:val="26"/>
                <w:szCs w:val="26"/>
              </w:rPr>
              <w:t>:</w:t>
            </w:r>
            <w:r w:rsidR="00E06CC0" w:rsidRPr="00F503A3">
              <w:rPr>
                <w:rFonts w:ascii="Times New Roman" w:hAnsi="Times New Roman" w:cs="Times New Roman"/>
                <w:sz w:val="26"/>
                <w:szCs w:val="26"/>
                <w:lang w:val="en-US"/>
              </w:rPr>
              <w:t xml:space="preserve"> 273</w:t>
            </w:r>
            <w:r w:rsidRPr="00F503A3">
              <w:rPr>
                <w:rFonts w:ascii="Times New Roman" w:hAnsi="Times New Roman" w:cs="Times New Roman"/>
                <w:sz w:val="26"/>
                <w:szCs w:val="26"/>
              </w:rPr>
              <w:t>/</w:t>
            </w:r>
            <w:r w:rsidRPr="00F503A3">
              <w:rPr>
                <w:rFonts w:ascii="Times New Roman" w:hAnsi="Times New Roman" w:cs="Times New Roman"/>
                <w:sz w:val="26"/>
                <w:szCs w:val="26"/>
                <w:lang w:val="en-US"/>
              </w:rPr>
              <w:t>TB</w:t>
            </w:r>
            <w:r w:rsidRPr="00F503A3">
              <w:rPr>
                <w:rFonts w:ascii="Times New Roman" w:hAnsi="Times New Roman" w:cs="Times New Roman"/>
                <w:sz w:val="26"/>
                <w:szCs w:val="26"/>
              </w:rPr>
              <w:t>-CĐNTTB</w:t>
            </w:r>
          </w:p>
        </w:tc>
        <w:tc>
          <w:tcPr>
            <w:tcW w:w="5727" w:type="dxa"/>
            <w:shd w:val="clear" w:color="auto" w:fill="auto"/>
          </w:tcPr>
          <w:p w14:paraId="030D7298" w14:textId="77777777" w:rsidR="00F05103" w:rsidRPr="00F503A3" w:rsidRDefault="00F05103" w:rsidP="00924A4D">
            <w:pPr>
              <w:jc w:val="center"/>
              <w:rPr>
                <w:rFonts w:ascii="Times New Roman" w:hAnsi="Times New Roman" w:cs="Times New Roman"/>
                <w:b/>
                <w:sz w:val="26"/>
                <w:szCs w:val="26"/>
              </w:rPr>
            </w:pPr>
            <w:r w:rsidRPr="00F503A3">
              <w:rPr>
                <w:rFonts w:ascii="Times New Roman" w:hAnsi="Times New Roman" w:cs="Times New Roman"/>
                <w:b/>
                <w:sz w:val="26"/>
                <w:szCs w:val="26"/>
              </w:rPr>
              <w:t>CỘNG HÒA XÃ HỘI CHỦ NGHĨA VIỆT NAM</w:t>
            </w:r>
          </w:p>
          <w:p w14:paraId="35F1D410" w14:textId="77777777" w:rsidR="00F05103" w:rsidRPr="00F503A3" w:rsidRDefault="00F05103" w:rsidP="00924A4D">
            <w:pPr>
              <w:jc w:val="center"/>
              <w:rPr>
                <w:rFonts w:ascii="Times New Roman" w:hAnsi="Times New Roman" w:cs="Times New Roman"/>
                <w:b/>
                <w:sz w:val="28"/>
                <w:szCs w:val="26"/>
              </w:rPr>
            </w:pPr>
            <w:r w:rsidRPr="00F503A3">
              <w:rPr>
                <w:rFonts w:ascii="Times New Roman" w:hAnsi="Times New Roman" w:cs="Times New Roman"/>
                <w:b/>
                <w:sz w:val="28"/>
                <w:szCs w:val="26"/>
              </w:rPr>
              <w:t>Độc lập - Tự do - Hạnh phúc</w:t>
            </w:r>
          </w:p>
          <w:p w14:paraId="19612F0D" w14:textId="77777777" w:rsidR="00F05103" w:rsidRPr="00F503A3" w:rsidRDefault="00F05103" w:rsidP="00924A4D">
            <w:pPr>
              <w:ind w:left="-220" w:firstLine="220"/>
              <w:rPr>
                <w:rFonts w:ascii="Times New Roman" w:hAnsi="Times New Roman" w:cs="Times New Roman"/>
                <w:sz w:val="26"/>
                <w:szCs w:val="26"/>
              </w:rPr>
            </w:pPr>
            <w:r w:rsidRPr="00F503A3">
              <w:rPr>
                <w:rFonts w:ascii="Times New Roman" w:hAnsi="Times New Roman" w:cs="Times New Roman"/>
                <w:noProof/>
                <w:sz w:val="26"/>
                <w:szCs w:val="26"/>
                <w:lang w:val="en-US"/>
              </w:rPr>
              <mc:AlternateContent>
                <mc:Choice Requires="wps">
                  <w:drawing>
                    <wp:anchor distT="4294967295" distB="4294967295" distL="114300" distR="114300" simplePos="0" relativeHeight="251665408" behindDoc="0" locked="0" layoutInCell="1" allowOverlap="1" wp14:anchorId="76216013" wp14:editId="796FA386">
                      <wp:simplePos x="0" y="0"/>
                      <wp:positionH relativeFrom="column">
                        <wp:posOffset>781519</wp:posOffset>
                      </wp:positionH>
                      <wp:positionV relativeFrom="paragraph">
                        <wp:posOffset>19685</wp:posOffset>
                      </wp:positionV>
                      <wp:extent cx="1880870" cy="0"/>
                      <wp:effectExtent l="0" t="0" r="241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6911" id="Straight Connector 1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5pt,1.55pt" to="209.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"/>
                  </w:pict>
                </mc:Fallback>
              </mc:AlternateContent>
            </w:r>
          </w:p>
          <w:p w14:paraId="4056C9E8" w14:textId="77777777" w:rsidR="00F05103" w:rsidRPr="00F503A3" w:rsidRDefault="00F05103" w:rsidP="00924A4D">
            <w:pPr>
              <w:jc w:val="center"/>
              <w:rPr>
                <w:rFonts w:ascii="Times New Roman" w:hAnsi="Times New Roman" w:cs="Times New Roman"/>
                <w:i/>
                <w:sz w:val="26"/>
                <w:szCs w:val="26"/>
              </w:rPr>
            </w:pPr>
          </w:p>
          <w:p w14:paraId="5C8CAE5C" w14:textId="1B9FAE9A" w:rsidR="00F05103" w:rsidRPr="00F503A3" w:rsidRDefault="00F05103" w:rsidP="00E06CC0">
            <w:pPr>
              <w:jc w:val="right"/>
              <w:rPr>
                <w:rFonts w:ascii="Times New Roman" w:hAnsi="Times New Roman" w:cs="Times New Roman"/>
                <w:i/>
                <w:sz w:val="26"/>
                <w:szCs w:val="26"/>
                <w:lang w:val="en-US"/>
              </w:rPr>
            </w:pPr>
            <w:r w:rsidRPr="00F503A3">
              <w:rPr>
                <w:rFonts w:ascii="Times New Roman" w:hAnsi="Times New Roman" w:cs="Times New Roman"/>
                <w:i/>
                <w:sz w:val="26"/>
                <w:szCs w:val="26"/>
              </w:rPr>
              <w:t xml:space="preserve">Hòa Bình, ngày </w:t>
            </w:r>
            <w:r w:rsidR="00E06CC0" w:rsidRPr="00F503A3">
              <w:rPr>
                <w:rFonts w:ascii="Times New Roman" w:hAnsi="Times New Roman" w:cs="Times New Roman"/>
                <w:i/>
                <w:sz w:val="26"/>
                <w:szCs w:val="26"/>
                <w:lang w:val="en-US"/>
              </w:rPr>
              <w:t xml:space="preserve">15 </w:t>
            </w:r>
            <w:r w:rsidRPr="00F503A3">
              <w:rPr>
                <w:rFonts w:ascii="Times New Roman" w:hAnsi="Times New Roman" w:cs="Times New Roman"/>
                <w:i/>
                <w:sz w:val="26"/>
                <w:szCs w:val="26"/>
              </w:rPr>
              <w:t xml:space="preserve">tháng </w:t>
            </w:r>
            <w:r w:rsidR="009E7796" w:rsidRPr="00F503A3">
              <w:rPr>
                <w:rFonts w:ascii="Times New Roman" w:hAnsi="Times New Roman" w:cs="Times New Roman"/>
                <w:i/>
                <w:sz w:val="26"/>
                <w:szCs w:val="26"/>
                <w:lang w:val="en-US"/>
              </w:rPr>
              <w:t>5</w:t>
            </w:r>
            <w:r w:rsidRPr="00F503A3">
              <w:rPr>
                <w:rFonts w:ascii="Times New Roman" w:hAnsi="Times New Roman" w:cs="Times New Roman"/>
                <w:i/>
                <w:sz w:val="26"/>
                <w:szCs w:val="26"/>
              </w:rPr>
              <w:t xml:space="preserve"> năm 202</w:t>
            </w:r>
            <w:r w:rsidRPr="00F503A3">
              <w:rPr>
                <w:rFonts w:ascii="Times New Roman" w:hAnsi="Times New Roman" w:cs="Times New Roman"/>
                <w:i/>
                <w:sz w:val="26"/>
                <w:szCs w:val="26"/>
                <w:lang w:val="en-US"/>
              </w:rPr>
              <w:t>3</w:t>
            </w:r>
          </w:p>
        </w:tc>
      </w:tr>
    </w:tbl>
    <w:p w14:paraId="41118ED0" w14:textId="7B3FE763" w:rsidR="00F05103" w:rsidRPr="00F503A3" w:rsidRDefault="00F05103" w:rsidP="00020AAB">
      <w:pPr>
        <w:spacing w:after="0" w:line="240" w:lineRule="auto"/>
        <w:jc w:val="center"/>
        <w:rPr>
          <w:rFonts w:ascii="Times New Roman" w:hAnsi="Times New Roman" w:cs="Times New Roman"/>
          <w:b/>
          <w:sz w:val="28"/>
          <w:lang w:val="en-US"/>
        </w:rPr>
      </w:pPr>
      <w:r w:rsidRPr="00F503A3">
        <w:rPr>
          <w:rFonts w:ascii="Times New Roman" w:hAnsi="Times New Roman" w:cs="Times New Roman"/>
          <w:b/>
          <w:sz w:val="28"/>
          <w:lang w:val="en-US"/>
        </w:rPr>
        <w:t>THÔNG BÁO</w:t>
      </w:r>
    </w:p>
    <w:p w14:paraId="4B49ABCF" w14:textId="71E1AAC6" w:rsidR="00F05103" w:rsidRPr="00F503A3" w:rsidRDefault="00503CAA" w:rsidP="00F05103">
      <w:pPr>
        <w:pStyle w:val="NormalWeb"/>
        <w:shd w:val="clear" w:color="auto" w:fill="FFFFFF"/>
        <w:spacing w:before="0" w:beforeAutospacing="0" w:after="150" w:afterAutospacing="0"/>
        <w:ind w:firstLine="426"/>
        <w:jc w:val="center"/>
        <w:rPr>
          <w:b/>
          <w:bCs/>
          <w:sz w:val="28"/>
          <w:szCs w:val="28"/>
        </w:rPr>
      </w:pPr>
      <w:r w:rsidRPr="00F503A3">
        <w:rPr>
          <w:b/>
          <w:bCs/>
          <w:sz w:val="28"/>
          <w:szCs w:val="28"/>
          <w:lang w:val="vi-VN"/>
        </w:rPr>
        <w:t>Về việc lựa chọn tổ chức</w:t>
      </w:r>
      <w:r w:rsidR="00F05103" w:rsidRPr="00F503A3">
        <w:rPr>
          <w:b/>
          <w:bCs/>
          <w:sz w:val="28"/>
          <w:szCs w:val="28"/>
          <w:lang w:val="vi-VN"/>
        </w:rPr>
        <w:t xml:space="preserve"> đấu giá tài sản </w:t>
      </w:r>
      <w:r w:rsidRPr="00F503A3">
        <w:rPr>
          <w:b/>
          <w:bCs/>
          <w:sz w:val="28"/>
          <w:szCs w:val="28"/>
        </w:rPr>
        <w:t>cho thuê</w:t>
      </w:r>
    </w:p>
    <w:p w14:paraId="0265255C" w14:textId="77777777" w:rsidR="00F05103" w:rsidRPr="00F503A3" w:rsidRDefault="00F05103" w:rsidP="00020AAB">
      <w:pPr>
        <w:spacing w:after="0" w:line="240" w:lineRule="auto"/>
        <w:jc w:val="center"/>
        <w:rPr>
          <w:rFonts w:ascii="Times New Roman" w:hAnsi="Times New Roman" w:cs="Times New Roman"/>
          <w:b/>
          <w:sz w:val="16"/>
        </w:rPr>
      </w:pPr>
      <w:r w:rsidRPr="00F503A3">
        <w:rPr>
          <w:rFonts w:ascii="Times New Roman" w:hAnsi="Times New Roman" w:cs="Times New Roman"/>
          <w:noProof/>
          <w:lang w:val="en-US"/>
        </w:rPr>
        <mc:AlternateContent>
          <mc:Choice Requires="wps">
            <w:drawing>
              <wp:anchor distT="4294967295" distB="4294967295" distL="114300" distR="114300" simplePos="0" relativeHeight="251662336" behindDoc="0" locked="0" layoutInCell="1" allowOverlap="1" wp14:anchorId="4AE137CD" wp14:editId="3D269182">
                <wp:simplePos x="0" y="0"/>
                <wp:positionH relativeFrom="margin">
                  <wp:align>center</wp:align>
                </wp:positionH>
                <wp:positionV relativeFrom="paragraph">
                  <wp:posOffset>30480</wp:posOffset>
                </wp:positionV>
                <wp:extent cx="1245870" cy="0"/>
                <wp:effectExtent l="0" t="0" r="3048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0D82C" id="Straight Connector 17"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4pt" to="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SD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">
                <w10:wrap anchorx="margin"/>
              </v:line>
            </w:pict>
          </mc:Fallback>
        </mc:AlternateContent>
      </w:r>
    </w:p>
    <w:p w14:paraId="53AC93E8" w14:textId="001EE80A" w:rsidR="00D118BA" w:rsidRPr="00F503A3" w:rsidRDefault="00D118BA" w:rsidP="00F05103">
      <w:pPr>
        <w:pStyle w:val="NormalWeb"/>
        <w:shd w:val="clear" w:color="auto" w:fill="FFFFFF"/>
        <w:spacing w:before="60" w:beforeAutospacing="0" w:after="60" w:afterAutospacing="0"/>
        <w:ind w:firstLine="720"/>
        <w:jc w:val="both"/>
        <w:rPr>
          <w:sz w:val="28"/>
          <w:szCs w:val="28"/>
        </w:rPr>
      </w:pPr>
      <w:r w:rsidRPr="00F503A3">
        <w:rPr>
          <w:sz w:val="28"/>
          <w:szCs w:val="28"/>
          <w:lang w:val="vi-VN"/>
        </w:rPr>
        <w:t>Thực hiện Luật Đấu giá tài sản số 01/2016/QH14 ngày 17/11/2016 của Quốc hội nước Cộng hòa Xã hội Chủ nghĩa Việt Nam</w:t>
      </w:r>
      <w:r w:rsidR="0097023B" w:rsidRPr="00F503A3">
        <w:rPr>
          <w:sz w:val="28"/>
          <w:szCs w:val="28"/>
          <w:lang w:val="vi-VN"/>
        </w:rPr>
        <w:t xml:space="preserve"> và các văn bản pháp luật liên quan</w:t>
      </w:r>
      <w:r w:rsidRPr="00F503A3">
        <w:rPr>
          <w:sz w:val="28"/>
          <w:szCs w:val="28"/>
          <w:lang w:val="vi-VN"/>
        </w:rPr>
        <w:t xml:space="preserve">. </w:t>
      </w:r>
      <w:r w:rsidR="0086771C" w:rsidRPr="00F503A3">
        <w:rPr>
          <w:sz w:val="28"/>
          <w:szCs w:val="28"/>
          <w:lang w:val="vi-VN"/>
        </w:rPr>
        <w:t xml:space="preserve"> </w:t>
      </w:r>
      <w:r w:rsidR="00F5647A" w:rsidRPr="00F503A3">
        <w:rPr>
          <w:sz w:val="28"/>
          <w:szCs w:val="28"/>
          <w:lang w:val="vi-VN"/>
        </w:rPr>
        <w:t>Trường Cao đẳng Văn hóa nghệ thuật Tây Bắc</w:t>
      </w:r>
      <w:r w:rsidR="00E67D2D" w:rsidRPr="00F503A3">
        <w:rPr>
          <w:sz w:val="28"/>
          <w:szCs w:val="28"/>
          <w:lang w:val="vi-VN"/>
        </w:rPr>
        <w:t xml:space="preserve"> </w:t>
      </w:r>
      <w:r w:rsidRPr="00F503A3">
        <w:rPr>
          <w:sz w:val="28"/>
          <w:szCs w:val="28"/>
          <w:lang w:val="vi-VN"/>
        </w:rPr>
        <w:t>thông báo về việc lựa chọn tổ chức đấu giá để bán đấu giá tài sản như sau:</w:t>
      </w:r>
      <w:r w:rsidR="00F5647A" w:rsidRPr="00F503A3">
        <w:rPr>
          <w:sz w:val="28"/>
          <w:szCs w:val="28"/>
        </w:rPr>
        <w:t xml:space="preserve"> </w:t>
      </w:r>
    </w:p>
    <w:p w14:paraId="729D82E3" w14:textId="52FB16B6" w:rsidR="005E18E4" w:rsidRPr="00F503A3" w:rsidRDefault="00BE63B8" w:rsidP="00F05103">
      <w:pPr>
        <w:pStyle w:val="NormalWeb"/>
        <w:shd w:val="clear" w:color="auto" w:fill="FFFFFF"/>
        <w:spacing w:before="60" w:beforeAutospacing="0" w:after="60" w:afterAutospacing="0"/>
        <w:ind w:firstLine="720"/>
        <w:jc w:val="both"/>
        <w:rPr>
          <w:sz w:val="28"/>
          <w:szCs w:val="28"/>
          <w:lang w:val="vi-VN"/>
        </w:rPr>
      </w:pPr>
      <w:r w:rsidRPr="00F503A3">
        <w:rPr>
          <w:b/>
          <w:bCs/>
          <w:sz w:val="28"/>
          <w:szCs w:val="28"/>
          <w:lang w:val="vi-VN"/>
        </w:rPr>
        <w:t xml:space="preserve">1.  Tên, địa chỉ của </w:t>
      </w:r>
      <w:r w:rsidR="00F54667" w:rsidRPr="00F503A3">
        <w:rPr>
          <w:b/>
          <w:bCs/>
          <w:sz w:val="28"/>
          <w:szCs w:val="28"/>
          <w:lang w:val="vi-VN"/>
        </w:rPr>
        <w:t>Đơn vị</w:t>
      </w:r>
      <w:r w:rsidRPr="00F503A3">
        <w:rPr>
          <w:b/>
          <w:bCs/>
          <w:sz w:val="28"/>
          <w:szCs w:val="28"/>
          <w:lang w:val="vi-VN"/>
        </w:rPr>
        <w:t xml:space="preserve"> có tài sản đấu giá:</w:t>
      </w:r>
      <w:r w:rsidR="00D138F4" w:rsidRPr="00F503A3">
        <w:rPr>
          <w:b/>
          <w:bCs/>
          <w:sz w:val="28"/>
          <w:szCs w:val="28"/>
          <w:lang w:val="vi-VN"/>
        </w:rPr>
        <w:t xml:space="preserve"> </w:t>
      </w:r>
    </w:p>
    <w:p w14:paraId="79CC87FC" w14:textId="1E133D12" w:rsidR="00D118BA" w:rsidRPr="00F503A3" w:rsidRDefault="00D118BA" w:rsidP="00F05103">
      <w:pPr>
        <w:pStyle w:val="NormalWeb"/>
        <w:shd w:val="clear" w:color="auto" w:fill="FFFFFF"/>
        <w:tabs>
          <w:tab w:val="left" w:pos="709"/>
        </w:tabs>
        <w:spacing w:before="60" w:beforeAutospacing="0" w:after="60" w:afterAutospacing="0"/>
        <w:ind w:firstLine="720"/>
        <w:jc w:val="both"/>
        <w:rPr>
          <w:bCs/>
          <w:sz w:val="28"/>
          <w:szCs w:val="28"/>
        </w:rPr>
      </w:pPr>
      <w:r w:rsidRPr="00F503A3">
        <w:rPr>
          <w:bCs/>
          <w:sz w:val="28"/>
          <w:szCs w:val="28"/>
        </w:rPr>
        <w:t xml:space="preserve">- </w:t>
      </w:r>
      <w:r w:rsidR="00F5647A" w:rsidRPr="00F503A3">
        <w:rPr>
          <w:sz w:val="28"/>
          <w:szCs w:val="28"/>
        </w:rPr>
        <w:t xml:space="preserve">Trường Cao đẳng Văn hóa nghệ thuật Tây Bắc </w:t>
      </w:r>
    </w:p>
    <w:p w14:paraId="1608E254" w14:textId="4D0D3123" w:rsidR="002B5C47" w:rsidRPr="00F503A3" w:rsidRDefault="00D118BA" w:rsidP="00F05103">
      <w:pPr>
        <w:pStyle w:val="NormalWeb"/>
        <w:shd w:val="clear" w:color="auto" w:fill="FFFFFF"/>
        <w:spacing w:before="60" w:beforeAutospacing="0" w:after="60" w:afterAutospacing="0"/>
        <w:ind w:firstLine="720"/>
        <w:jc w:val="both"/>
        <w:rPr>
          <w:sz w:val="28"/>
          <w:szCs w:val="28"/>
        </w:rPr>
      </w:pPr>
      <w:r w:rsidRPr="00F503A3">
        <w:rPr>
          <w:bCs/>
          <w:sz w:val="28"/>
          <w:szCs w:val="28"/>
        </w:rPr>
        <w:t xml:space="preserve">- Địa chỉ: </w:t>
      </w:r>
      <w:r w:rsidR="00F5647A" w:rsidRPr="00F503A3">
        <w:rPr>
          <w:bCs/>
          <w:sz w:val="28"/>
          <w:szCs w:val="28"/>
        </w:rPr>
        <w:t>Phường Thịnh Lang, thành phố Hòa Bình, tỉnh Hòa Bình</w:t>
      </w:r>
    </w:p>
    <w:p w14:paraId="61003C6F" w14:textId="59A8E56F" w:rsidR="001A6F8F" w:rsidRPr="00F503A3" w:rsidRDefault="00BE63B8" w:rsidP="00F05103">
      <w:pPr>
        <w:pStyle w:val="NormalWeb"/>
        <w:shd w:val="clear" w:color="auto" w:fill="FFFFFF"/>
        <w:spacing w:before="60" w:beforeAutospacing="0" w:after="60" w:afterAutospacing="0"/>
        <w:ind w:firstLine="720"/>
        <w:jc w:val="both"/>
        <w:rPr>
          <w:spacing w:val="-6"/>
          <w:sz w:val="28"/>
          <w:szCs w:val="28"/>
        </w:rPr>
      </w:pPr>
      <w:r w:rsidRPr="00F503A3">
        <w:rPr>
          <w:b/>
          <w:bCs/>
          <w:sz w:val="28"/>
          <w:szCs w:val="28"/>
        </w:rPr>
        <w:t>2.  Tài sản bán đấu giá</w:t>
      </w:r>
      <w:r w:rsidR="00985FBE" w:rsidRPr="00F503A3">
        <w:rPr>
          <w:b/>
          <w:bCs/>
          <w:sz w:val="28"/>
          <w:szCs w:val="28"/>
        </w:rPr>
        <w:t>,</w:t>
      </w:r>
      <w:r w:rsidR="00811B8B" w:rsidRPr="00F503A3">
        <w:rPr>
          <w:b/>
          <w:bCs/>
          <w:spacing w:val="-6"/>
          <w:sz w:val="28"/>
          <w:szCs w:val="28"/>
        </w:rPr>
        <w:t xml:space="preserve">  g</w:t>
      </w:r>
      <w:r w:rsidRPr="00F503A3">
        <w:rPr>
          <w:b/>
          <w:bCs/>
          <w:spacing w:val="-6"/>
          <w:sz w:val="28"/>
          <w:szCs w:val="28"/>
        </w:rPr>
        <w:t>iá khởi điểm</w:t>
      </w:r>
      <w:r w:rsidR="00985FBE" w:rsidRPr="00F503A3">
        <w:rPr>
          <w:spacing w:val="-6"/>
          <w:sz w:val="28"/>
          <w:szCs w:val="28"/>
        </w:rPr>
        <w:t xml:space="preserve"> (dự kiến):</w:t>
      </w:r>
    </w:p>
    <w:tbl>
      <w:tblPr>
        <w:tblStyle w:val="TableGrid"/>
        <w:tblW w:w="9067" w:type="dxa"/>
        <w:tblLook w:val="04A0" w:firstRow="1" w:lastRow="0" w:firstColumn="1" w:lastColumn="0" w:noHBand="0" w:noVBand="1"/>
      </w:tblPr>
      <w:tblGrid>
        <w:gridCol w:w="727"/>
        <w:gridCol w:w="5789"/>
        <w:gridCol w:w="2551"/>
      </w:tblGrid>
      <w:tr w:rsidR="00F5647A" w:rsidRPr="00F503A3" w14:paraId="427DD520" w14:textId="77777777" w:rsidTr="00F05103">
        <w:trPr>
          <w:trHeight w:val="650"/>
        </w:trPr>
        <w:tc>
          <w:tcPr>
            <w:tcW w:w="727" w:type="dxa"/>
            <w:vAlign w:val="center"/>
          </w:tcPr>
          <w:p w14:paraId="58A5D571" w14:textId="77777777" w:rsidR="00F5647A" w:rsidRPr="00F503A3" w:rsidRDefault="00F5647A" w:rsidP="00F05103">
            <w:pPr>
              <w:jc w:val="center"/>
              <w:rPr>
                <w:rFonts w:ascii="Times New Roman" w:hAnsi="Times New Roman" w:cs="Times New Roman"/>
                <w:b/>
                <w:bCs/>
                <w:sz w:val="27"/>
                <w:szCs w:val="27"/>
                <w:lang w:val="en-US"/>
              </w:rPr>
            </w:pPr>
            <w:bookmarkStart w:id="0" w:name="_Hlk132881449"/>
            <w:r w:rsidRPr="00F503A3">
              <w:rPr>
                <w:rFonts w:ascii="Times New Roman" w:hAnsi="Times New Roman" w:cs="Times New Roman"/>
                <w:b/>
                <w:bCs/>
                <w:sz w:val="27"/>
                <w:szCs w:val="27"/>
                <w:lang w:val="en-US"/>
              </w:rPr>
              <w:t>STT</w:t>
            </w:r>
          </w:p>
        </w:tc>
        <w:tc>
          <w:tcPr>
            <w:tcW w:w="5789" w:type="dxa"/>
            <w:vAlign w:val="center"/>
          </w:tcPr>
          <w:p w14:paraId="6CFA2910" w14:textId="77777777" w:rsidR="00F5647A" w:rsidRPr="00F503A3" w:rsidRDefault="00F5647A" w:rsidP="00F05103">
            <w:pPr>
              <w:jc w:val="center"/>
              <w:rPr>
                <w:rFonts w:ascii="Times New Roman" w:hAnsi="Times New Roman" w:cs="Times New Roman"/>
                <w:b/>
                <w:bCs/>
                <w:sz w:val="27"/>
                <w:szCs w:val="27"/>
                <w:lang w:val="en-US"/>
              </w:rPr>
            </w:pPr>
            <w:r w:rsidRPr="00F503A3">
              <w:rPr>
                <w:rFonts w:ascii="Times New Roman" w:hAnsi="Times New Roman" w:cs="Times New Roman"/>
                <w:b/>
                <w:bCs/>
                <w:sz w:val="27"/>
                <w:szCs w:val="27"/>
                <w:lang w:val="en-US"/>
              </w:rPr>
              <w:t>Tài sản</w:t>
            </w:r>
          </w:p>
        </w:tc>
        <w:tc>
          <w:tcPr>
            <w:tcW w:w="2551" w:type="dxa"/>
            <w:vAlign w:val="center"/>
          </w:tcPr>
          <w:p w14:paraId="734866AB" w14:textId="37AE786C" w:rsidR="00F5647A" w:rsidRPr="00F503A3" w:rsidRDefault="00F5647A" w:rsidP="00F05103">
            <w:pPr>
              <w:jc w:val="center"/>
              <w:rPr>
                <w:rFonts w:ascii="Times New Roman" w:hAnsi="Times New Roman" w:cs="Times New Roman"/>
                <w:b/>
                <w:bCs/>
                <w:sz w:val="27"/>
                <w:szCs w:val="27"/>
                <w:lang w:val="en-US"/>
              </w:rPr>
            </w:pPr>
            <w:r w:rsidRPr="00F503A3">
              <w:rPr>
                <w:rFonts w:ascii="Times New Roman" w:hAnsi="Times New Roman" w:cs="Times New Roman"/>
                <w:b/>
                <w:bCs/>
                <w:sz w:val="27"/>
                <w:szCs w:val="27"/>
                <w:lang w:val="en-US"/>
              </w:rPr>
              <w:t>Giá khởi điểm</w:t>
            </w:r>
          </w:p>
          <w:p w14:paraId="3B979D64" w14:textId="0512D3DD" w:rsidR="00F5647A" w:rsidRPr="00F503A3" w:rsidRDefault="00F5647A" w:rsidP="00F05103">
            <w:pPr>
              <w:jc w:val="center"/>
              <w:rPr>
                <w:rFonts w:ascii="Times New Roman" w:hAnsi="Times New Roman" w:cs="Times New Roman"/>
                <w:sz w:val="27"/>
                <w:szCs w:val="27"/>
                <w:lang w:val="en-US"/>
              </w:rPr>
            </w:pPr>
            <w:r w:rsidRPr="00F503A3">
              <w:rPr>
                <w:rFonts w:ascii="Times New Roman" w:hAnsi="Times New Roman" w:cs="Times New Roman"/>
                <w:sz w:val="27"/>
                <w:szCs w:val="27"/>
                <w:lang w:val="en-US"/>
              </w:rPr>
              <w:t>(</w:t>
            </w:r>
            <w:r w:rsidR="0018323B" w:rsidRPr="00F503A3">
              <w:rPr>
                <w:rFonts w:ascii="Times New Roman" w:hAnsi="Times New Roman" w:cs="Times New Roman"/>
                <w:sz w:val="27"/>
                <w:szCs w:val="27"/>
                <w:lang w:val="en-US"/>
              </w:rPr>
              <w:t>VNĐ</w:t>
            </w:r>
            <w:r w:rsidRPr="00F503A3">
              <w:rPr>
                <w:rFonts w:ascii="Times New Roman" w:hAnsi="Times New Roman" w:cs="Times New Roman"/>
                <w:sz w:val="27"/>
                <w:szCs w:val="27"/>
                <w:lang w:val="en-US"/>
              </w:rPr>
              <w:t>)</w:t>
            </w:r>
          </w:p>
        </w:tc>
      </w:tr>
      <w:tr w:rsidR="00F5647A" w:rsidRPr="00F503A3" w14:paraId="46396077" w14:textId="77777777" w:rsidTr="00F05103">
        <w:trPr>
          <w:trHeight w:val="1128"/>
        </w:trPr>
        <w:tc>
          <w:tcPr>
            <w:tcW w:w="727" w:type="dxa"/>
            <w:vAlign w:val="center"/>
          </w:tcPr>
          <w:p w14:paraId="7066179F" w14:textId="77777777" w:rsidR="00F5647A" w:rsidRPr="00F503A3" w:rsidRDefault="00F5647A" w:rsidP="00F05103">
            <w:pPr>
              <w:spacing w:before="100" w:beforeAutospacing="1" w:after="100" w:afterAutospacing="1"/>
              <w:jc w:val="center"/>
              <w:rPr>
                <w:rFonts w:ascii="Times New Roman" w:hAnsi="Times New Roman" w:cs="Times New Roman"/>
                <w:sz w:val="27"/>
                <w:szCs w:val="27"/>
                <w:lang w:val="en-US"/>
              </w:rPr>
            </w:pPr>
            <w:r w:rsidRPr="00F503A3">
              <w:rPr>
                <w:rFonts w:ascii="Times New Roman" w:hAnsi="Times New Roman" w:cs="Times New Roman"/>
                <w:sz w:val="27"/>
                <w:szCs w:val="27"/>
                <w:lang w:val="en-US"/>
              </w:rPr>
              <w:t>1</w:t>
            </w:r>
          </w:p>
        </w:tc>
        <w:tc>
          <w:tcPr>
            <w:tcW w:w="5789" w:type="dxa"/>
            <w:vAlign w:val="center"/>
          </w:tcPr>
          <w:p w14:paraId="77A0099D" w14:textId="77777777" w:rsidR="00F05103" w:rsidRPr="00F503A3" w:rsidRDefault="00F5647A" w:rsidP="00F05103">
            <w:pPr>
              <w:jc w:val="both"/>
              <w:rPr>
                <w:rFonts w:ascii="Times New Roman" w:hAnsi="Times New Roman" w:cs="Times New Roman"/>
                <w:sz w:val="27"/>
                <w:szCs w:val="27"/>
                <w:lang w:val="en-US"/>
              </w:rPr>
            </w:pPr>
            <w:r w:rsidRPr="00F503A3">
              <w:rPr>
                <w:rFonts w:ascii="Times New Roman" w:hAnsi="Times New Roman" w:cs="Times New Roman"/>
                <w:sz w:val="27"/>
                <w:szCs w:val="27"/>
                <w:lang w:val="en-US"/>
              </w:rPr>
              <w:t>Quyền thuê mặt bằng Phòng học tại Nhà học lý thuyết và thực hành</w:t>
            </w:r>
          </w:p>
          <w:p w14:paraId="337B3458" w14:textId="674FB357" w:rsidR="005475E2" w:rsidRPr="00F503A3" w:rsidRDefault="005475E2" w:rsidP="00F05103">
            <w:pPr>
              <w:jc w:val="both"/>
              <w:rPr>
                <w:rFonts w:ascii="Times New Roman" w:hAnsi="Times New Roman" w:cs="Times New Roman"/>
                <w:sz w:val="27"/>
                <w:szCs w:val="27"/>
                <w:lang w:val="en-US"/>
              </w:rPr>
            </w:pPr>
            <w:r w:rsidRPr="00F503A3">
              <w:rPr>
                <w:rFonts w:ascii="Times New Roman" w:hAnsi="Times New Roman" w:cs="Times New Roman"/>
                <w:sz w:val="27"/>
                <w:szCs w:val="27"/>
              </w:rPr>
              <w:t>- Diện tích 1 phòng: 70.2 m</w:t>
            </w:r>
            <w:r w:rsidRPr="00F503A3">
              <w:rPr>
                <w:rFonts w:ascii="Times New Roman" w:hAnsi="Times New Roman" w:cs="Times New Roman"/>
                <w:sz w:val="27"/>
                <w:szCs w:val="27"/>
                <w:vertAlign w:val="superscript"/>
              </w:rPr>
              <w:t>2</w:t>
            </w:r>
            <w:r w:rsidRPr="00F503A3">
              <w:rPr>
                <w:rFonts w:ascii="Times New Roman" w:hAnsi="Times New Roman" w:cs="Times New Roman"/>
                <w:sz w:val="27"/>
                <w:szCs w:val="27"/>
              </w:rPr>
              <w:t>. Số lượng 15 phòng</w:t>
            </w:r>
          </w:p>
        </w:tc>
        <w:tc>
          <w:tcPr>
            <w:tcW w:w="2551" w:type="dxa"/>
            <w:vAlign w:val="center"/>
          </w:tcPr>
          <w:p w14:paraId="5B0E149B" w14:textId="186CB325" w:rsidR="00F5647A" w:rsidRPr="00F503A3" w:rsidRDefault="0018323B" w:rsidP="00F05103">
            <w:pPr>
              <w:spacing w:before="100" w:beforeAutospacing="1" w:after="100" w:afterAutospacing="1"/>
              <w:jc w:val="center"/>
              <w:rPr>
                <w:rFonts w:ascii="Times New Roman" w:hAnsi="Times New Roman" w:cs="Times New Roman"/>
                <w:sz w:val="27"/>
                <w:szCs w:val="27"/>
                <w:lang w:val="en-US"/>
              </w:rPr>
            </w:pPr>
            <w:r w:rsidRPr="00F503A3">
              <w:rPr>
                <w:rFonts w:ascii="Times New Roman" w:hAnsi="Times New Roman" w:cs="Times New Roman"/>
                <w:sz w:val="27"/>
                <w:szCs w:val="27"/>
              </w:rPr>
              <w:t>1.275.983.280</w:t>
            </w:r>
          </w:p>
        </w:tc>
      </w:tr>
      <w:tr w:rsidR="00F5647A" w:rsidRPr="00F503A3" w14:paraId="49F8E7E2" w14:textId="77777777" w:rsidTr="00F05103">
        <w:trPr>
          <w:trHeight w:val="832"/>
        </w:trPr>
        <w:tc>
          <w:tcPr>
            <w:tcW w:w="727" w:type="dxa"/>
            <w:vAlign w:val="center"/>
          </w:tcPr>
          <w:p w14:paraId="22368D20" w14:textId="77777777" w:rsidR="00F5647A" w:rsidRPr="00F503A3" w:rsidRDefault="00F5647A" w:rsidP="00F05103">
            <w:pPr>
              <w:spacing w:before="100" w:beforeAutospacing="1" w:after="100" w:afterAutospacing="1"/>
              <w:jc w:val="center"/>
              <w:rPr>
                <w:rFonts w:ascii="Times New Roman" w:hAnsi="Times New Roman" w:cs="Times New Roman"/>
                <w:sz w:val="27"/>
                <w:szCs w:val="27"/>
                <w:lang w:val="en-US"/>
              </w:rPr>
            </w:pPr>
            <w:r w:rsidRPr="00F503A3">
              <w:rPr>
                <w:rFonts w:ascii="Times New Roman" w:hAnsi="Times New Roman" w:cs="Times New Roman"/>
                <w:sz w:val="27"/>
                <w:szCs w:val="27"/>
                <w:lang w:val="en-US"/>
              </w:rPr>
              <w:t>2</w:t>
            </w:r>
          </w:p>
        </w:tc>
        <w:tc>
          <w:tcPr>
            <w:tcW w:w="5789" w:type="dxa"/>
            <w:vAlign w:val="center"/>
          </w:tcPr>
          <w:p w14:paraId="393A7EFE" w14:textId="77777777" w:rsidR="00F5647A" w:rsidRPr="00F503A3" w:rsidRDefault="00F5647A" w:rsidP="00F05103">
            <w:pPr>
              <w:rPr>
                <w:rFonts w:ascii="Times New Roman" w:hAnsi="Times New Roman" w:cs="Times New Roman"/>
                <w:sz w:val="27"/>
                <w:szCs w:val="27"/>
                <w:lang w:val="en-US"/>
              </w:rPr>
            </w:pPr>
            <w:r w:rsidRPr="00F503A3">
              <w:rPr>
                <w:rFonts w:ascii="Times New Roman" w:hAnsi="Times New Roman" w:cs="Times New Roman"/>
                <w:sz w:val="27"/>
                <w:szCs w:val="27"/>
                <w:lang w:val="en-US"/>
              </w:rPr>
              <w:t xml:space="preserve">Quyền thuê mặt bằng Phòng ở ký túc xá </w:t>
            </w:r>
          </w:p>
          <w:p w14:paraId="5F926AD9" w14:textId="54B3C15A" w:rsidR="005475E2" w:rsidRPr="00F503A3" w:rsidRDefault="005475E2" w:rsidP="00F05103">
            <w:pPr>
              <w:rPr>
                <w:rFonts w:ascii="Times New Roman" w:hAnsi="Times New Roman" w:cs="Times New Roman"/>
                <w:sz w:val="27"/>
                <w:szCs w:val="27"/>
                <w:lang w:val="en-US"/>
              </w:rPr>
            </w:pPr>
            <w:r w:rsidRPr="00F503A3">
              <w:rPr>
                <w:rFonts w:ascii="Times New Roman" w:hAnsi="Times New Roman" w:cs="Times New Roman"/>
                <w:sz w:val="27"/>
                <w:szCs w:val="27"/>
              </w:rPr>
              <w:t>-Diện tích 1 phòng: 36 m</w:t>
            </w:r>
            <w:r w:rsidRPr="00F503A3">
              <w:rPr>
                <w:rFonts w:ascii="Times New Roman" w:hAnsi="Times New Roman" w:cs="Times New Roman"/>
                <w:sz w:val="27"/>
                <w:szCs w:val="27"/>
                <w:vertAlign w:val="superscript"/>
              </w:rPr>
              <w:t>2</w:t>
            </w:r>
            <w:r w:rsidRPr="00F503A3">
              <w:rPr>
                <w:rFonts w:ascii="Times New Roman" w:hAnsi="Times New Roman" w:cs="Times New Roman"/>
                <w:sz w:val="27"/>
                <w:szCs w:val="27"/>
              </w:rPr>
              <w:t>. Số lượng 05 phòng</w:t>
            </w:r>
          </w:p>
        </w:tc>
        <w:tc>
          <w:tcPr>
            <w:tcW w:w="2551" w:type="dxa"/>
            <w:vAlign w:val="center"/>
          </w:tcPr>
          <w:p w14:paraId="03A41CFE" w14:textId="37371AD2" w:rsidR="00F5647A" w:rsidRPr="00F503A3" w:rsidRDefault="0018323B" w:rsidP="00F05103">
            <w:pPr>
              <w:spacing w:before="100" w:beforeAutospacing="1" w:after="100" w:afterAutospacing="1"/>
              <w:jc w:val="center"/>
              <w:rPr>
                <w:rFonts w:ascii="Times New Roman" w:hAnsi="Times New Roman" w:cs="Times New Roman"/>
                <w:sz w:val="27"/>
                <w:szCs w:val="27"/>
                <w:lang w:val="en-US"/>
              </w:rPr>
            </w:pPr>
            <w:r w:rsidRPr="00F503A3">
              <w:rPr>
                <w:rFonts w:ascii="Times New Roman" w:hAnsi="Times New Roman" w:cs="Times New Roman"/>
                <w:sz w:val="27"/>
                <w:szCs w:val="27"/>
              </w:rPr>
              <w:t>155.390.400</w:t>
            </w:r>
          </w:p>
        </w:tc>
      </w:tr>
      <w:tr w:rsidR="0018323B" w:rsidRPr="00F503A3" w14:paraId="32451803" w14:textId="77777777" w:rsidTr="00F05103">
        <w:trPr>
          <w:trHeight w:val="418"/>
        </w:trPr>
        <w:tc>
          <w:tcPr>
            <w:tcW w:w="6516" w:type="dxa"/>
            <w:gridSpan w:val="2"/>
            <w:vAlign w:val="center"/>
          </w:tcPr>
          <w:p w14:paraId="6111FFCC" w14:textId="08AD58AE" w:rsidR="0018323B" w:rsidRPr="00F503A3" w:rsidRDefault="0018323B" w:rsidP="00F05103">
            <w:pPr>
              <w:spacing w:before="100" w:beforeAutospacing="1" w:after="100" w:afterAutospacing="1"/>
              <w:jc w:val="center"/>
              <w:rPr>
                <w:rFonts w:ascii="Times New Roman" w:hAnsi="Times New Roman" w:cs="Times New Roman"/>
                <w:sz w:val="27"/>
                <w:szCs w:val="27"/>
                <w:lang w:val="en-US"/>
              </w:rPr>
            </w:pPr>
            <w:r w:rsidRPr="00F503A3">
              <w:rPr>
                <w:rFonts w:ascii="Times New Roman" w:hAnsi="Times New Roman" w:cs="Times New Roman"/>
                <w:b/>
                <w:bCs/>
                <w:sz w:val="27"/>
                <w:szCs w:val="27"/>
              </w:rPr>
              <w:t>TỔNG CỘNG</w:t>
            </w:r>
          </w:p>
        </w:tc>
        <w:tc>
          <w:tcPr>
            <w:tcW w:w="2551" w:type="dxa"/>
            <w:vAlign w:val="center"/>
          </w:tcPr>
          <w:p w14:paraId="0A8F3085" w14:textId="7C4DCB8D" w:rsidR="0018323B" w:rsidRPr="00F503A3" w:rsidRDefault="0018323B" w:rsidP="00F05103">
            <w:pPr>
              <w:spacing w:before="100" w:beforeAutospacing="1" w:after="100" w:afterAutospacing="1"/>
              <w:jc w:val="center"/>
              <w:rPr>
                <w:rFonts w:ascii="Times New Roman" w:hAnsi="Times New Roman" w:cs="Times New Roman"/>
                <w:sz w:val="27"/>
                <w:szCs w:val="27"/>
              </w:rPr>
            </w:pPr>
            <w:r w:rsidRPr="00F503A3">
              <w:rPr>
                <w:rFonts w:ascii="Times New Roman" w:hAnsi="Times New Roman" w:cs="Times New Roman"/>
                <w:sz w:val="27"/>
                <w:szCs w:val="27"/>
              </w:rPr>
              <w:t>1.431.373.680</w:t>
            </w:r>
          </w:p>
        </w:tc>
      </w:tr>
    </w:tbl>
    <w:bookmarkEnd w:id="0"/>
    <w:p w14:paraId="303A0985" w14:textId="2992EE89" w:rsidR="005475E2" w:rsidRPr="00F503A3" w:rsidRDefault="005475E2" w:rsidP="00F05103">
      <w:pPr>
        <w:pStyle w:val="NormalWeb"/>
        <w:shd w:val="clear" w:color="auto" w:fill="FFFFFF"/>
        <w:spacing w:before="60" w:beforeAutospacing="0" w:after="60" w:afterAutospacing="0" w:line="264" w:lineRule="auto"/>
        <w:ind w:firstLine="720"/>
        <w:jc w:val="both"/>
        <w:rPr>
          <w:sz w:val="28"/>
          <w:szCs w:val="28"/>
        </w:rPr>
      </w:pPr>
      <w:r w:rsidRPr="00F503A3">
        <w:rPr>
          <w:sz w:val="28"/>
          <w:szCs w:val="28"/>
        </w:rPr>
        <w:t>Thời gian thuê: 36 tháng</w:t>
      </w:r>
    </w:p>
    <w:p w14:paraId="40DF1114" w14:textId="5D6614D5" w:rsidR="00F54667" w:rsidRPr="00F503A3" w:rsidRDefault="00811B8B" w:rsidP="00F05103">
      <w:pPr>
        <w:pStyle w:val="NormalWeb"/>
        <w:shd w:val="clear" w:color="auto" w:fill="FFFFFF"/>
        <w:spacing w:before="60" w:beforeAutospacing="0" w:after="60" w:afterAutospacing="0" w:line="264" w:lineRule="auto"/>
        <w:ind w:firstLine="720"/>
        <w:jc w:val="both"/>
        <w:rPr>
          <w:sz w:val="28"/>
          <w:szCs w:val="28"/>
        </w:rPr>
      </w:pPr>
      <w:r w:rsidRPr="00F503A3">
        <w:rPr>
          <w:b/>
          <w:bCs/>
          <w:sz w:val="28"/>
          <w:szCs w:val="28"/>
        </w:rPr>
        <w:t>3</w:t>
      </w:r>
      <w:r w:rsidR="00021BB7" w:rsidRPr="00F503A3">
        <w:rPr>
          <w:b/>
          <w:bCs/>
          <w:sz w:val="28"/>
          <w:szCs w:val="28"/>
        </w:rPr>
        <w:t xml:space="preserve">. </w:t>
      </w:r>
      <w:r w:rsidR="00E2414E" w:rsidRPr="00F503A3">
        <w:rPr>
          <w:b/>
          <w:bCs/>
          <w:sz w:val="28"/>
          <w:szCs w:val="28"/>
        </w:rPr>
        <w:t>Tiêu chí lựa chọn tổ chức đấu giá</w:t>
      </w:r>
      <w:r w:rsidR="00B04E05" w:rsidRPr="00F503A3">
        <w:rPr>
          <w:b/>
          <w:bCs/>
          <w:sz w:val="28"/>
          <w:szCs w:val="28"/>
        </w:rPr>
        <w:t>:</w:t>
      </w:r>
      <w:r w:rsidR="00816DA1" w:rsidRPr="00F503A3">
        <w:rPr>
          <w:b/>
          <w:bCs/>
          <w:sz w:val="28"/>
          <w:szCs w:val="28"/>
        </w:rPr>
        <w:t xml:space="preserve"> </w:t>
      </w:r>
      <w:r w:rsidR="00E2414E" w:rsidRPr="00F503A3">
        <w:rPr>
          <w:sz w:val="28"/>
          <w:szCs w:val="28"/>
        </w:rPr>
        <w:t xml:space="preserve">Theo </w:t>
      </w:r>
      <w:r w:rsidR="00F54667" w:rsidRPr="00F503A3">
        <w:rPr>
          <w:sz w:val="28"/>
          <w:szCs w:val="28"/>
        </w:rPr>
        <w:t>Phụ lục 01 kèm theo thông báo này</w:t>
      </w:r>
      <w:r w:rsidR="00F965B8" w:rsidRPr="00F503A3">
        <w:rPr>
          <w:sz w:val="28"/>
          <w:szCs w:val="28"/>
        </w:rPr>
        <w:t>.</w:t>
      </w:r>
      <w:r w:rsidR="0097023B" w:rsidRPr="00F503A3">
        <w:rPr>
          <w:sz w:val="28"/>
          <w:szCs w:val="28"/>
        </w:rPr>
        <w:t xml:space="preserve"> Một số tiêu chí sau đây, c</w:t>
      </w:r>
      <w:r w:rsidR="00F54667" w:rsidRPr="00F503A3">
        <w:rPr>
          <w:sz w:val="28"/>
          <w:szCs w:val="28"/>
        </w:rPr>
        <w:t>ách thức đánh giá, chấm điểm</w:t>
      </w:r>
      <w:r w:rsidR="0097023B" w:rsidRPr="00F503A3">
        <w:rPr>
          <w:sz w:val="28"/>
          <w:szCs w:val="28"/>
        </w:rPr>
        <w:t xml:space="preserve"> được tính điểm từ cao xuống thấp (theo số điểm của Tiêu chí đó quy định tại Phụ lục 01),</w:t>
      </w:r>
      <w:r w:rsidR="00F54667" w:rsidRPr="00F503A3">
        <w:rPr>
          <w:sz w:val="28"/>
          <w:szCs w:val="28"/>
        </w:rPr>
        <w:t xml:space="preserve"> cụ thể như sau:</w:t>
      </w:r>
    </w:p>
    <w:p w14:paraId="55486E7C" w14:textId="12C9F1D5" w:rsidR="005D51AF" w:rsidRPr="00F503A3" w:rsidRDefault="00E77E73" w:rsidP="00F05103">
      <w:pPr>
        <w:pStyle w:val="NormalWeb"/>
        <w:shd w:val="clear" w:color="auto" w:fill="FFFFFF"/>
        <w:spacing w:before="60" w:beforeAutospacing="0" w:after="60" w:afterAutospacing="0" w:line="264" w:lineRule="auto"/>
        <w:ind w:firstLine="720"/>
        <w:jc w:val="both"/>
        <w:rPr>
          <w:sz w:val="28"/>
          <w:szCs w:val="28"/>
        </w:rPr>
      </w:pPr>
      <w:r w:rsidRPr="00F503A3">
        <w:rPr>
          <w:b/>
          <w:bCs/>
          <w:i/>
          <w:iCs/>
          <w:sz w:val="28"/>
          <w:szCs w:val="28"/>
        </w:rPr>
        <w:t xml:space="preserve">a. Đối với tiêu chí </w:t>
      </w:r>
      <w:r w:rsidR="00BA2783" w:rsidRPr="00F503A3">
        <w:rPr>
          <w:b/>
          <w:bCs/>
          <w:i/>
          <w:iCs/>
          <w:sz w:val="28"/>
          <w:szCs w:val="28"/>
        </w:rPr>
        <w:t xml:space="preserve">cơ sở vật chất đảm bảo cho việc đấu giá </w:t>
      </w:r>
      <w:r w:rsidR="003E269E" w:rsidRPr="00F503A3">
        <w:rPr>
          <w:b/>
          <w:bCs/>
          <w:i/>
          <w:iCs/>
          <w:sz w:val="28"/>
          <w:szCs w:val="28"/>
        </w:rPr>
        <w:t xml:space="preserve">nêu tại Khoản 1 Mục I Phụ lục 1 </w:t>
      </w:r>
      <w:r w:rsidR="00BA2783" w:rsidRPr="00F503A3">
        <w:rPr>
          <w:b/>
          <w:bCs/>
          <w:i/>
          <w:iCs/>
          <w:sz w:val="28"/>
          <w:szCs w:val="28"/>
        </w:rPr>
        <w:t>kèm theo</w:t>
      </w:r>
      <w:r w:rsidR="005D51AF" w:rsidRPr="00F503A3">
        <w:rPr>
          <w:b/>
          <w:bCs/>
          <w:i/>
          <w:iCs/>
          <w:sz w:val="28"/>
          <w:szCs w:val="28"/>
        </w:rPr>
        <w:t>:</w:t>
      </w:r>
      <w:r w:rsidR="005D51AF" w:rsidRPr="00F503A3">
        <w:rPr>
          <w:b/>
          <w:bCs/>
          <w:sz w:val="28"/>
          <w:szCs w:val="28"/>
        </w:rPr>
        <w:t xml:space="preserve"> </w:t>
      </w:r>
      <w:r w:rsidR="00F5458C" w:rsidRPr="00F503A3">
        <w:rPr>
          <w:sz w:val="28"/>
          <w:szCs w:val="28"/>
        </w:rPr>
        <w:t xml:space="preserve">Tổ chức đấu giá </w:t>
      </w:r>
      <w:r w:rsidR="005D51AF" w:rsidRPr="00F503A3">
        <w:rPr>
          <w:sz w:val="28"/>
          <w:szCs w:val="28"/>
        </w:rPr>
        <w:t xml:space="preserve">chứng minh </w:t>
      </w:r>
      <w:r w:rsidR="00B60B55" w:rsidRPr="00F503A3">
        <w:rPr>
          <w:sz w:val="28"/>
          <w:szCs w:val="28"/>
        </w:rPr>
        <w:t xml:space="preserve">tính ổn định, vị trí công khai, thuận lợi </w:t>
      </w:r>
      <w:r w:rsidR="00B60B55" w:rsidRPr="00F503A3">
        <w:rPr>
          <w:i/>
          <w:iCs/>
          <w:sz w:val="28"/>
          <w:szCs w:val="28"/>
        </w:rPr>
        <w:t>(</w:t>
      </w:r>
      <w:r w:rsidR="009E24A9" w:rsidRPr="00F503A3">
        <w:rPr>
          <w:i/>
          <w:iCs/>
          <w:sz w:val="28"/>
          <w:szCs w:val="28"/>
        </w:rPr>
        <w:t xml:space="preserve">có </w:t>
      </w:r>
      <w:r w:rsidR="00B60B55" w:rsidRPr="00F503A3">
        <w:rPr>
          <w:i/>
          <w:iCs/>
          <w:sz w:val="28"/>
          <w:szCs w:val="28"/>
        </w:rPr>
        <w:t>hình ảnh và tài liệu kèm theo)</w:t>
      </w:r>
      <w:r w:rsidR="009E24A9" w:rsidRPr="00F503A3">
        <w:rPr>
          <w:sz w:val="28"/>
          <w:szCs w:val="28"/>
        </w:rPr>
        <w:t xml:space="preserve"> bao gồm</w:t>
      </w:r>
      <w:r w:rsidR="00B60B55" w:rsidRPr="00F503A3">
        <w:rPr>
          <w:sz w:val="28"/>
          <w:szCs w:val="28"/>
        </w:rPr>
        <w:t>: Trụ sở, địa điểm bán và tiếp nhận hồ sơ.</w:t>
      </w:r>
    </w:p>
    <w:p w14:paraId="03128451" w14:textId="1461F202" w:rsidR="006A46D9" w:rsidRPr="00F503A3" w:rsidRDefault="00336202" w:rsidP="00F05103">
      <w:pPr>
        <w:pStyle w:val="NormalWeb"/>
        <w:shd w:val="clear" w:color="auto" w:fill="FFFFFF"/>
        <w:spacing w:before="60" w:beforeAutospacing="0" w:after="60" w:afterAutospacing="0" w:line="264" w:lineRule="auto"/>
        <w:ind w:firstLine="720"/>
        <w:jc w:val="both"/>
        <w:rPr>
          <w:rFonts w:eastAsia="Calibri"/>
          <w:bCs/>
          <w:sz w:val="28"/>
          <w:szCs w:val="28"/>
        </w:rPr>
      </w:pPr>
      <w:r w:rsidRPr="00F503A3">
        <w:rPr>
          <w:b/>
          <w:bCs/>
          <w:i/>
          <w:iCs/>
          <w:sz w:val="28"/>
          <w:szCs w:val="28"/>
        </w:rPr>
        <w:t>b</w:t>
      </w:r>
      <w:r w:rsidR="00E2414E" w:rsidRPr="00F503A3">
        <w:rPr>
          <w:b/>
          <w:bCs/>
          <w:i/>
          <w:iCs/>
          <w:sz w:val="28"/>
          <w:szCs w:val="28"/>
        </w:rPr>
        <w:t xml:space="preserve">. Đối với tiêu chí </w:t>
      </w:r>
      <w:r w:rsidR="00BA2783" w:rsidRPr="00F503A3">
        <w:rPr>
          <w:b/>
          <w:bCs/>
          <w:i/>
          <w:iCs/>
          <w:sz w:val="28"/>
          <w:szCs w:val="28"/>
        </w:rPr>
        <w:t xml:space="preserve">Phương án đấu giá khả thi hiệu quả </w:t>
      </w:r>
      <w:r w:rsidR="003E269E" w:rsidRPr="00F503A3">
        <w:rPr>
          <w:b/>
          <w:bCs/>
          <w:i/>
          <w:iCs/>
          <w:sz w:val="28"/>
          <w:szCs w:val="28"/>
        </w:rPr>
        <w:t xml:space="preserve">nêu tại Mục II Phụ lục 1 </w:t>
      </w:r>
      <w:r w:rsidR="00BA2783" w:rsidRPr="00F503A3">
        <w:rPr>
          <w:b/>
          <w:bCs/>
          <w:i/>
          <w:iCs/>
          <w:sz w:val="28"/>
          <w:szCs w:val="28"/>
        </w:rPr>
        <w:t>kèm theo</w:t>
      </w:r>
      <w:r w:rsidR="0027290C" w:rsidRPr="00F503A3">
        <w:rPr>
          <w:b/>
          <w:bCs/>
          <w:i/>
          <w:iCs/>
          <w:sz w:val="28"/>
          <w:szCs w:val="28"/>
        </w:rPr>
        <w:t xml:space="preserve"> tổ chức đấu giá phải nêu đầy đủ</w:t>
      </w:r>
      <w:r w:rsidR="00E2414E" w:rsidRPr="00F503A3">
        <w:rPr>
          <w:rFonts w:eastAsia="Calibri"/>
          <w:i/>
          <w:iCs/>
          <w:sz w:val="28"/>
          <w:szCs w:val="28"/>
        </w:rPr>
        <w:t>:</w:t>
      </w:r>
      <w:r w:rsidR="00E2414E" w:rsidRPr="00F503A3">
        <w:rPr>
          <w:rFonts w:eastAsia="Calibri"/>
          <w:bCs/>
          <w:sz w:val="28"/>
          <w:szCs w:val="28"/>
        </w:rPr>
        <w:t xml:space="preserve"> </w:t>
      </w:r>
    </w:p>
    <w:p w14:paraId="33615851" w14:textId="4A49E6D0" w:rsidR="006A46D9" w:rsidRPr="00F503A3" w:rsidRDefault="006A46D9" w:rsidP="00F05103">
      <w:pPr>
        <w:pStyle w:val="NormalWeb"/>
        <w:shd w:val="clear" w:color="auto" w:fill="FFFFFF"/>
        <w:spacing w:before="60" w:beforeAutospacing="0" w:after="60" w:afterAutospacing="0" w:line="264" w:lineRule="auto"/>
        <w:ind w:firstLine="720"/>
        <w:jc w:val="both"/>
        <w:rPr>
          <w:rFonts w:eastAsia="Calibri"/>
          <w:bCs/>
          <w:sz w:val="28"/>
          <w:szCs w:val="28"/>
        </w:rPr>
      </w:pPr>
      <w:r w:rsidRPr="00F503A3">
        <w:rPr>
          <w:rFonts w:eastAsia="Calibri"/>
          <w:b/>
          <w:i/>
          <w:iCs/>
          <w:sz w:val="28"/>
          <w:szCs w:val="28"/>
        </w:rPr>
        <w:t>-</w:t>
      </w:r>
      <w:r w:rsidR="001707FC" w:rsidRPr="00F503A3">
        <w:rPr>
          <w:rFonts w:eastAsia="Calibri"/>
          <w:b/>
          <w:i/>
          <w:iCs/>
          <w:sz w:val="28"/>
          <w:szCs w:val="28"/>
        </w:rPr>
        <w:t xml:space="preserve"> </w:t>
      </w:r>
      <w:r w:rsidR="008F58AE" w:rsidRPr="00F503A3">
        <w:rPr>
          <w:rFonts w:eastAsia="Calibri"/>
          <w:bCs/>
          <w:sz w:val="28"/>
          <w:szCs w:val="28"/>
        </w:rPr>
        <w:t>N</w:t>
      </w:r>
      <w:r w:rsidR="001707FC" w:rsidRPr="00F503A3">
        <w:rPr>
          <w:rFonts w:eastAsia="Calibri"/>
          <w:bCs/>
          <w:sz w:val="28"/>
          <w:szCs w:val="28"/>
        </w:rPr>
        <w:t xml:space="preserve">ội dung </w:t>
      </w:r>
      <w:r w:rsidRPr="00F503A3">
        <w:rPr>
          <w:rFonts w:eastAsia="Calibri"/>
          <w:bCs/>
          <w:sz w:val="28"/>
          <w:szCs w:val="28"/>
        </w:rPr>
        <w:t>phương án đấu giá khả thi, hiệu quả</w:t>
      </w:r>
      <w:r w:rsidR="00973D23" w:rsidRPr="00F503A3">
        <w:rPr>
          <w:rFonts w:eastAsia="Calibri"/>
          <w:bCs/>
          <w:sz w:val="28"/>
          <w:szCs w:val="28"/>
        </w:rPr>
        <w:t xml:space="preserve">. Số điểm được tính </w:t>
      </w:r>
      <w:r w:rsidR="001707FC" w:rsidRPr="00F503A3">
        <w:rPr>
          <w:rFonts w:eastAsia="Calibri"/>
          <w:bCs/>
          <w:sz w:val="28"/>
          <w:szCs w:val="28"/>
        </w:rPr>
        <w:t>tối đa 50% tổng số điểm của tiêu chí</w:t>
      </w:r>
      <w:r w:rsidR="00973D23" w:rsidRPr="00F503A3">
        <w:rPr>
          <w:rFonts w:eastAsia="Calibri"/>
          <w:bCs/>
          <w:sz w:val="28"/>
          <w:szCs w:val="28"/>
        </w:rPr>
        <w:t xml:space="preserve"> này</w:t>
      </w:r>
      <w:r w:rsidR="001707FC" w:rsidRPr="00F503A3">
        <w:rPr>
          <w:rFonts w:eastAsia="Calibri"/>
          <w:bCs/>
          <w:sz w:val="28"/>
          <w:szCs w:val="28"/>
        </w:rPr>
        <w:t>.</w:t>
      </w:r>
    </w:p>
    <w:p w14:paraId="4D5A0AA1" w14:textId="54597CAF" w:rsidR="002C53DB" w:rsidRPr="00F503A3" w:rsidRDefault="002C53DB" w:rsidP="00F05103">
      <w:pPr>
        <w:pStyle w:val="NormalWeb"/>
        <w:shd w:val="clear" w:color="auto" w:fill="FFFFFF"/>
        <w:spacing w:before="60" w:beforeAutospacing="0" w:after="60" w:afterAutospacing="0" w:line="264" w:lineRule="auto"/>
        <w:ind w:firstLine="720"/>
        <w:jc w:val="both"/>
        <w:rPr>
          <w:rFonts w:eastAsia="Calibri"/>
          <w:bCs/>
          <w:sz w:val="28"/>
          <w:szCs w:val="28"/>
        </w:rPr>
      </w:pPr>
      <w:r w:rsidRPr="00F503A3">
        <w:rPr>
          <w:rFonts w:eastAsia="Calibri"/>
          <w:bCs/>
          <w:sz w:val="28"/>
          <w:szCs w:val="28"/>
        </w:rPr>
        <w:t xml:space="preserve">- Trong năm trước liền kề thực hiện thành công phương án đã trình bày </w:t>
      </w:r>
      <w:r w:rsidRPr="00F503A3">
        <w:rPr>
          <w:rFonts w:eastAsia="Calibri"/>
          <w:bCs/>
          <w:i/>
          <w:iCs/>
          <w:sz w:val="28"/>
          <w:szCs w:val="28"/>
        </w:rPr>
        <w:t>(có tài liệu chứng minh)</w:t>
      </w:r>
      <w:r w:rsidRPr="00F503A3">
        <w:rPr>
          <w:rFonts w:eastAsia="Calibri"/>
          <w:bCs/>
          <w:sz w:val="28"/>
          <w:szCs w:val="28"/>
        </w:rPr>
        <w:t>, đề xuất phương án đấu giá</w:t>
      </w:r>
      <w:r w:rsidR="0027290C" w:rsidRPr="00F503A3">
        <w:rPr>
          <w:rFonts w:eastAsia="Calibri"/>
          <w:bCs/>
          <w:sz w:val="28"/>
          <w:szCs w:val="28"/>
        </w:rPr>
        <w:t>. Số điểm được tính tối đa 50% tổng số điểm của tiêu chí này.</w:t>
      </w:r>
    </w:p>
    <w:p w14:paraId="2A65FEEB" w14:textId="0FF052FA" w:rsidR="00E2414E" w:rsidRPr="00F503A3" w:rsidRDefault="00E217BB" w:rsidP="00F05103">
      <w:pPr>
        <w:spacing w:before="60" w:after="60" w:line="264" w:lineRule="auto"/>
        <w:ind w:firstLine="720"/>
        <w:jc w:val="both"/>
        <w:rPr>
          <w:rFonts w:ascii="Times New Roman" w:hAnsi="Times New Roman" w:cs="Times New Roman"/>
          <w:b/>
          <w:i/>
          <w:iCs/>
          <w:sz w:val="28"/>
          <w:szCs w:val="28"/>
          <w:lang w:val="en-US"/>
        </w:rPr>
      </w:pPr>
      <w:r w:rsidRPr="00F503A3">
        <w:rPr>
          <w:rFonts w:ascii="Times New Roman" w:hAnsi="Times New Roman" w:cs="Times New Roman"/>
          <w:b/>
          <w:i/>
          <w:iCs/>
          <w:sz w:val="28"/>
          <w:szCs w:val="28"/>
          <w:lang w:val="en-US"/>
        </w:rPr>
        <w:lastRenderedPageBreak/>
        <w:t>c</w:t>
      </w:r>
      <w:r w:rsidR="00E2414E" w:rsidRPr="00F503A3">
        <w:rPr>
          <w:rFonts w:ascii="Times New Roman" w:hAnsi="Times New Roman" w:cs="Times New Roman"/>
          <w:b/>
          <w:i/>
          <w:iCs/>
          <w:sz w:val="28"/>
          <w:szCs w:val="28"/>
        </w:rPr>
        <w:t>. Đối với tiêu chí</w:t>
      </w:r>
      <w:r w:rsidR="00BA2783" w:rsidRPr="00F503A3">
        <w:rPr>
          <w:rFonts w:ascii="Times New Roman" w:hAnsi="Times New Roman" w:cs="Times New Roman"/>
          <w:b/>
          <w:color w:val="000000"/>
          <w:sz w:val="28"/>
          <w:szCs w:val="28"/>
        </w:rPr>
        <w:t xml:space="preserve"> </w:t>
      </w:r>
      <w:r w:rsidR="00BA2783" w:rsidRPr="00F503A3">
        <w:rPr>
          <w:rFonts w:ascii="Times New Roman" w:hAnsi="Times New Roman" w:cs="Times New Roman"/>
          <w:b/>
          <w:i/>
          <w:iCs/>
          <w:color w:val="000000"/>
          <w:sz w:val="28"/>
          <w:szCs w:val="28"/>
        </w:rPr>
        <w:t>khác phù hợp với tài sản đấu giá do người có tài sản đấu giá quyết định</w:t>
      </w:r>
      <w:r w:rsidR="00E2414E" w:rsidRPr="00F503A3">
        <w:rPr>
          <w:rFonts w:ascii="Times New Roman" w:hAnsi="Times New Roman" w:cs="Times New Roman"/>
          <w:b/>
          <w:i/>
          <w:iCs/>
          <w:sz w:val="28"/>
          <w:szCs w:val="28"/>
        </w:rPr>
        <w:t xml:space="preserve"> </w:t>
      </w:r>
      <w:r w:rsidR="003E269E" w:rsidRPr="00F503A3">
        <w:rPr>
          <w:rFonts w:ascii="Times New Roman" w:hAnsi="Times New Roman" w:cs="Times New Roman"/>
          <w:b/>
          <w:i/>
          <w:iCs/>
          <w:sz w:val="28"/>
          <w:szCs w:val="28"/>
        </w:rPr>
        <w:t xml:space="preserve">nêu tại Mục </w:t>
      </w:r>
      <w:r w:rsidR="003E269E" w:rsidRPr="00F503A3">
        <w:rPr>
          <w:rFonts w:ascii="Times New Roman" w:hAnsi="Times New Roman" w:cs="Times New Roman"/>
          <w:b/>
          <w:i/>
          <w:iCs/>
          <w:sz w:val="28"/>
          <w:szCs w:val="28"/>
          <w:lang w:val="en-US"/>
        </w:rPr>
        <w:t>V</w:t>
      </w:r>
      <w:r w:rsidR="003E269E" w:rsidRPr="00F503A3">
        <w:rPr>
          <w:rFonts w:ascii="Times New Roman" w:hAnsi="Times New Roman" w:cs="Times New Roman"/>
          <w:b/>
          <w:i/>
          <w:iCs/>
          <w:sz w:val="28"/>
          <w:szCs w:val="28"/>
        </w:rPr>
        <w:t xml:space="preserve"> Phụ lục 1 </w:t>
      </w:r>
      <w:r w:rsidR="00BA2783" w:rsidRPr="00F503A3">
        <w:rPr>
          <w:rFonts w:ascii="Times New Roman" w:hAnsi="Times New Roman" w:cs="Times New Roman"/>
          <w:b/>
          <w:i/>
          <w:iCs/>
          <w:sz w:val="28"/>
          <w:szCs w:val="28"/>
        </w:rPr>
        <w:t>kèm theo</w:t>
      </w:r>
      <w:r w:rsidR="00632059" w:rsidRPr="00F503A3">
        <w:rPr>
          <w:rFonts w:ascii="Times New Roman" w:hAnsi="Times New Roman" w:cs="Times New Roman"/>
          <w:b/>
          <w:i/>
          <w:iCs/>
          <w:sz w:val="28"/>
          <w:szCs w:val="28"/>
          <w:lang w:val="en-US"/>
        </w:rPr>
        <w:t xml:space="preserve">. </w:t>
      </w:r>
      <w:r w:rsidR="00C072EC" w:rsidRPr="00F503A3">
        <w:rPr>
          <w:rFonts w:ascii="Times New Roman" w:hAnsi="Times New Roman" w:cs="Times New Roman"/>
          <w:b/>
          <w:i/>
          <w:iCs/>
          <w:sz w:val="28"/>
          <w:szCs w:val="28"/>
          <w:lang w:val="en-US"/>
        </w:rPr>
        <w:t>Bao gồm:</w:t>
      </w:r>
      <w:r w:rsidR="00BA2783" w:rsidRPr="00F503A3">
        <w:rPr>
          <w:rFonts w:ascii="Times New Roman" w:hAnsi="Times New Roman" w:cs="Times New Roman"/>
          <w:b/>
          <w:i/>
          <w:iCs/>
          <w:sz w:val="28"/>
          <w:szCs w:val="28"/>
          <w:lang w:val="en-US"/>
        </w:rPr>
        <w:t xml:space="preserve"> </w:t>
      </w:r>
    </w:p>
    <w:p w14:paraId="40EE3930" w14:textId="77777777" w:rsidR="00632059" w:rsidRPr="00F503A3" w:rsidRDefault="00632059" w:rsidP="00F05103">
      <w:pPr>
        <w:spacing w:before="60" w:after="60" w:line="264" w:lineRule="auto"/>
        <w:ind w:firstLine="720"/>
        <w:jc w:val="both"/>
        <w:rPr>
          <w:rFonts w:ascii="Times New Roman" w:hAnsi="Times New Roman" w:cs="Times New Roman"/>
          <w:bCs/>
          <w:iCs/>
          <w:sz w:val="28"/>
          <w:szCs w:val="28"/>
        </w:rPr>
      </w:pPr>
      <w:r w:rsidRPr="00F503A3">
        <w:rPr>
          <w:rFonts w:ascii="Times New Roman" w:hAnsi="Times New Roman" w:cs="Times New Roman"/>
          <w:bCs/>
          <w:iCs/>
          <w:sz w:val="28"/>
          <w:szCs w:val="28"/>
        </w:rPr>
        <w:t>-  Mua bảo hiểm trách nhiệm nghề nghiệp cho Đấu giá viên hoạt động tại tổ chức mình.</w:t>
      </w:r>
    </w:p>
    <w:p w14:paraId="0E14B8B6" w14:textId="508971AD" w:rsidR="00632059" w:rsidRPr="00F503A3" w:rsidRDefault="00632059" w:rsidP="00F05103">
      <w:pPr>
        <w:spacing w:before="60" w:after="60" w:line="264" w:lineRule="auto"/>
        <w:ind w:firstLine="720"/>
        <w:jc w:val="both"/>
        <w:rPr>
          <w:rFonts w:ascii="Times New Roman" w:hAnsi="Times New Roman" w:cs="Times New Roman"/>
          <w:bCs/>
          <w:iCs/>
          <w:sz w:val="28"/>
          <w:szCs w:val="28"/>
        </w:rPr>
      </w:pPr>
      <w:r w:rsidRPr="00F503A3">
        <w:rPr>
          <w:rFonts w:ascii="Times New Roman" w:hAnsi="Times New Roman" w:cs="Times New Roman"/>
          <w:bCs/>
          <w:iCs/>
          <w:sz w:val="28"/>
          <w:szCs w:val="28"/>
        </w:rPr>
        <w:t xml:space="preserve">- Công bố nội dung đăng ký hoạt động của doanh nghiệp đấu giá tài sản (theo quy định của Luật </w:t>
      </w:r>
      <w:r w:rsidR="00C072EC" w:rsidRPr="00F503A3">
        <w:rPr>
          <w:rFonts w:ascii="Times New Roman" w:hAnsi="Times New Roman" w:cs="Times New Roman"/>
          <w:bCs/>
          <w:iCs/>
          <w:sz w:val="28"/>
          <w:szCs w:val="28"/>
        </w:rPr>
        <w:t>Đ</w:t>
      </w:r>
      <w:r w:rsidRPr="00F503A3">
        <w:rPr>
          <w:rFonts w:ascii="Times New Roman" w:hAnsi="Times New Roman" w:cs="Times New Roman"/>
          <w:bCs/>
          <w:iCs/>
          <w:sz w:val="28"/>
          <w:szCs w:val="28"/>
        </w:rPr>
        <w:t>ấu giá tài sản)</w:t>
      </w:r>
    </w:p>
    <w:p w14:paraId="4BFEE287" w14:textId="77777777" w:rsidR="00632059" w:rsidRPr="00F503A3" w:rsidRDefault="00632059" w:rsidP="00F05103">
      <w:pPr>
        <w:spacing w:before="60" w:after="60" w:line="264" w:lineRule="auto"/>
        <w:ind w:firstLine="720"/>
        <w:jc w:val="both"/>
        <w:rPr>
          <w:rFonts w:ascii="Times New Roman" w:hAnsi="Times New Roman" w:cs="Times New Roman"/>
          <w:bCs/>
          <w:iCs/>
          <w:sz w:val="28"/>
          <w:szCs w:val="28"/>
        </w:rPr>
      </w:pPr>
      <w:r w:rsidRPr="00F503A3">
        <w:rPr>
          <w:rFonts w:ascii="Times New Roman" w:hAnsi="Times New Roman" w:cs="Times New Roman"/>
          <w:bCs/>
          <w:iCs/>
          <w:sz w:val="28"/>
          <w:szCs w:val="28"/>
        </w:rPr>
        <w:t>- Thông báo về việc thay đổi hoạt động (nếu có) cho cơ quan quản lý có liên quan biết trong thời hạn quy định.</w:t>
      </w:r>
    </w:p>
    <w:p w14:paraId="2FC6D5A8" w14:textId="4B5BF185" w:rsidR="00E2414E" w:rsidRPr="00F503A3" w:rsidRDefault="00C072EC" w:rsidP="00F05103">
      <w:pPr>
        <w:spacing w:before="60" w:after="60" w:line="264" w:lineRule="auto"/>
        <w:ind w:firstLine="720"/>
        <w:jc w:val="both"/>
        <w:rPr>
          <w:rFonts w:ascii="Times New Roman" w:hAnsi="Times New Roman" w:cs="Times New Roman"/>
          <w:bCs/>
          <w:i/>
          <w:sz w:val="28"/>
          <w:szCs w:val="28"/>
        </w:rPr>
      </w:pPr>
      <w:r w:rsidRPr="00F503A3">
        <w:rPr>
          <w:rFonts w:ascii="Times New Roman" w:hAnsi="Times New Roman" w:cs="Times New Roman"/>
          <w:bCs/>
          <w:iCs/>
          <w:sz w:val="28"/>
          <w:szCs w:val="28"/>
        </w:rPr>
        <w:t xml:space="preserve">- </w:t>
      </w:r>
      <w:r w:rsidR="005475E2" w:rsidRPr="00F503A3">
        <w:rPr>
          <w:rFonts w:ascii="Times New Roman" w:hAnsi="Times New Roman" w:cs="Times New Roman"/>
          <w:bCs/>
          <w:iCs/>
          <w:sz w:val="28"/>
          <w:szCs w:val="28"/>
          <w:lang w:val="en-US"/>
        </w:rPr>
        <w:t>Trong năm trước liền kề đ</w:t>
      </w:r>
      <w:r w:rsidR="000B32F6" w:rsidRPr="00F503A3">
        <w:rPr>
          <w:rFonts w:ascii="Times New Roman" w:hAnsi="Times New Roman" w:cs="Times New Roman"/>
          <w:bCs/>
          <w:iCs/>
          <w:sz w:val="28"/>
          <w:szCs w:val="28"/>
        </w:rPr>
        <w:t>ã thực hiện tổ chức đấu giá tài sản</w:t>
      </w:r>
      <w:r w:rsidR="005475E2" w:rsidRPr="00F503A3">
        <w:rPr>
          <w:rFonts w:ascii="Times New Roman" w:hAnsi="Times New Roman" w:cs="Times New Roman"/>
          <w:bCs/>
          <w:iCs/>
          <w:sz w:val="28"/>
          <w:szCs w:val="28"/>
          <w:lang w:val="en-US"/>
        </w:rPr>
        <w:t xml:space="preserve"> là quyền thuê</w:t>
      </w:r>
      <w:r w:rsidR="000B32F6" w:rsidRPr="00F503A3">
        <w:rPr>
          <w:rFonts w:ascii="Times New Roman" w:hAnsi="Times New Roman" w:cs="Times New Roman"/>
          <w:bCs/>
          <w:iCs/>
          <w:sz w:val="28"/>
          <w:szCs w:val="28"/>
        </w:rPr>
        <w:t xml:space="preserve"> cho </w:t>
      </w:r>
      <w:r w:rsidR="00F5647A" w:rsidRPr="00F503A3">
        <w:rPr>
          <w:rFonts w:ascii="Times New Roman" w:hAnsi="Times New Roman" w:cs="Times New Roman"/>
          <w:bCs/>
          <w:iCs/>
          <w:sz w:val="28"/>
          <w:szCs w:val="28"/>
          <w:lang w:val="en-US"/>
        </w:rPr>
        <w:t>các đơn vị thuộc Bộ Văn hóa, thể thao và du lịch</w:t>
      </w:r>
      <w:r w:rsidR="000B32F6" w:rsidRPr="00F503A3">
        <w:rPr>
          <w:rFonts w:ascii="Times New Roman" w:hAnsi="Times New Roman" w:cs="Times New Roman"/>
          <w:bCs/>
          <w:iCs/>
          <w:sz w:val="28"/>
          <w:szCs w:val="28"/>
        </w:rPr>
        <w:t>.</w:t>
      </w:r>
    </w:p>
    <w:p w14:paraId="7D0545FF" w14:textId="68ADC628" w:rsidR="00632059" w:rsidRPr="00F503A3" w:rsidRDefault="00811B8B" w:rsidP="00F05103">
      <w:pPr>
        <w:pStyle w:val="NormalWeb"/>
        <w:shd w:val="clear" w:color="auto" w:fill="FFFFFF"/>
        <w:spacing w:before="60" w:beforeAutospacing="0" w:after="60" w:afterAutospacing="0" w:line="264" w:lineRule="auto"/>
        <w:ind w:firstLine="720"/>
        <w:rPr>
          <w:b/>
          <w:bCs/>
          <w:spacing w:val="-6"/>
          <w:sz w:val="28"/>
          <w:szCs w:val="28"/>
          <w:lang w:val="vi-VN"/>
        </w:rPr>
      </w:pPr>
      <w:r w:rsidRPr="00F503A3">
        <w:rPr>
          <w:b/>
          <w:bCs/>
          <w:spacing w:val="-6"/>
          <w:sz w:val="28"/>
          <w:szCs w:val="28"/>
          <w:lang w:val="vi-VN"/>
        </w:rPr>
        <w:t>4</w:t>
      </w:r>
      <w:r w:rsidR="00632059" w:rsidRPr="00F503A3">
        <w:rPr>
          <w:b/>
          <w:bCs/>
          <w:spacing w:val="-6"/>
          <w:sz w:val="28"/>
          <w:szCs w:val="28"/>
          <w:lang w:val="vi-VN"/>
        </w:rPr>
        <w:t>. Thời gian, địa điểm nộp hồ sơ đăng ký th</w:t>
      </w:r>
      <w:r w:rsidR="00F05103" w:rsidRPr="00F503A3">
        <w:rPr>
          <w:b/>
          <w:bCs/>
          <w:spacing w:val="-6"/>
          <w:sz w:val="28"/>
          <w:szCs w:val="28"/>
          <w:lang w:val="vi-VN"/>
        </w:rPr>
        <w:t>am gia lựa chọn tổ chức đấu giá</w:t>
      </w:r>
    </w:p>
    <w:p w14:paraId="4E5B30FC" w14:textId="77777777" w:rsidR="00632059" w:rsidRPr="00F503A3" w:rsidRDefault="00632059" w:rsidP="00F05103">
      <w:pPr>
        <w:pStyle w:val="NormalWeb"/>
        <w:shd w:val="clear" w:color="auto" w:fill="FFFFFF"/>
        <w:spacing w:before="60" w:beforeAutospacing="0" w:after="60" w:afterAutospacing="0" w:line="264" w:lineRule="auto"/>
        <w:ind w:firstLine="720"/>
        <w:jc w:val="both"/>
        <w:rPr>
          <w:sz w:val="28"/>
          <w:szCs w:val="28"/>
          <w:lang w:val="vi-VN"/>
        </w:rPr>
      </w:pPr>
      <w:r w:rsidRPr="00F503A3">
        <w:rPr>
          <w:sz w:val="28"/>
          <w:szCs w:val="28"/>
          <w:lang w:val="vi-VN"/>
        </w:rPr>
        <w:t>- Thời gian nhận hồ sơ: Trong thời hạn 03 ngày làm việc kể từ ngày đăng thông báo (</w:t>
      </w:r>
      <w:r w:rsidRPr="00F503A3">
        <w:rPr>
          <w:i/>
          <w:iCs/>
          <w:sz w:val="28"/>
          <w:szCs w:val="28"/>
          <w:lang w:val="vi-VN"/>
        </w:rPr>
        <w:t>Trong giờ hành chính</w:t>
      </w:r>
      <w:r w:rsidRPr="00F503A3">
        <w:rPr>
          <w:sz w:val="28"/>
          <w:szCs w:val="28"/>
          <w:lang w:val="vi-VN"/>
        </w:rPr>
        <w:t>).</w:t>
      </w:r>
    </w:p>
    <w:p w14:paraId="1B731C60" w14:textId="77777777" w:rsidR="00632059" w:rsidRPr="00F503A3" w:rsidRDefault="00632059" w:rsidP="00F05103">
      <w:pPr>
        <w:pStyle w:val="NormalWeb"/>
        <w:shd w:val="clear" w:color="auto" w:fill="FFFFFF"/>
        <w:spacing w:before="60" w:beforeAutospacing="0" w:after="60" w:afterAutospacing="0" w:line="264" w:lineRule="auto"/>
        <w:ind w:firstLine="720"/>
        <w:jc w:val="both"/>
        <w:rPr>
          <w:i/>
          <w:iCs/>
          <w:sz w:val="28"/>
          <w:szCs w:val="28"/>
          <w:lang w:val="vi-VN"/>
        </w:rPr>
      </w:pPr>
      <w:r w:rsidRPr="00F503A3">
        <w:rPr>
          <w:sz w:val="28"/>
          <w:szCs w:val="28"/>
          <w:lang w:val="vi-VN"/>
        </w:rPr>
        <w:t>- Hồ sơ nộp trực tiếp hoặc gửi theo đường bưu điện (</w:t>
      </w:r>
      <w:r w:rsidRPr="00F503A3">
        <w:rPr>
          <w:i/>
          <w:iCs/>
          <w:sz w:val="28"/>
          <w:szCs w:val="28"/>
          <w:lang w:val="vi-VN"/>
        </w:rPr>
        <w:t>Hồ sơ gửi theo đường bưu điện được tính theo dấu bưu điện trước giờ của ngày kết thúc thông báo).</w:t>
      </w:r>
    </w:p>
    <w:p w14:paraId="6CF6977D" w14:textId="3603FC20" w:rsidR="005F3521" w:rsidRPr="00F503A3" w:rsidRDefault="005F3521" w:rsidP="00F05103">
      <w:pPr>
        <w:pStyle w:val="NormalWeb"/>
        <w:shd w:val="clear" w:color="auto" w:fill="FFFFFF"/>
        <w:spacing w:before="60" w:beforeAutospacing="0" w:after="60" w:afterAutospacing="0" w:line="264" w:lineRule="auto"/>
        <w:ind w:firstLine="720"/>
        <w:jc w:val="both"/>
        <w:rPr>
          <w:spacing w:val="-4"/>
          <w:sz w:val="28"/>
          <w:szCs w:val="28"/>
          <w:lang w:val="vi-VN"/>
        </w:rPr>
      </w:pPr>
      <w:r w:rsidRPr="00F503A3">
        <w:rPr>
          <w:spacing w:val="-4"/>
          <w:sz w:val="28"/>
          <w:szCs w:val="28"/>
          <w:lang w:val="vi-VN"/>
        </w:rPr>
        <w:t>- Hồ sơ nộp muộn so với thời gian quy định không được xem xét, chấm điểm.</w:t>
      </w:r>
    </w:p>
    <w:p w14:paraId="2A1446C6" w14:textId="77777777" w:rsidR="00632059" w:rsidRPr="00F503A3" w:rsidRDefault="00632059" w:rsidP="00F05103">
      <w:pPr>
        <w:pStyle w:val="NormalWeb"/>
        <w:shd w:val="clear" w:color="auto" w:fill="FFFFFF"/>
        <w:spacing w:before="60" w:beforeAutospacing="0" w:after="60" w:afterAutospacing="0" w:line="264" w:lineRule="auto"/>
        <w:ind w:firstLine="720"/>
        <w:jc w:val="both"/>
        <w:rPr>
          <w:sz w:val="28"/>
          <w:szCs w:val="28"/>
          <w:lang w:val="vi-VN"/>
        </w:rPr>
      </w:pPr>
      <w:r w:rsidRPr="00F503A3">
        <w:rPr>
          <w:sz w:val="28"/>
          <w:szCs w:val="28"/>
          <w:lang w:val="vi-VN"/>
        </w:rPr>
        <w:t>- Hồ sơ tham dự lựa chọn cung cấp dịch vụ đấu giá tài sản phải trình bày rõ ràng, sắp xếp theo thứ tự các tiêu chí tại thông báo này. Tổ chức đấu giá phải tự chịu trách nhiệm về tính trung thực trong hồ sơ.</w:t>
      </w:r>
    </w:p>
    <w:p w14:paraId="0D93A021" w14:textId="3479C676" w:rsidR="00D118BA" w:rsidRPr="00F503A3" w:rsidRDefault="00632059" w:rsidP="00F05103">
      <w:pPr>
        <w:shd w:val="clear" w:color="auto" w:fill="FFFFFF"/>
        <w:spacing w:before="60" w:after="60" w:line="264" w:lineRule="auto"/>
        <w:ind w:firstLine="720"/>
        <w:jc w:val="both"/>
        <w:rPr>
          <w:rFonts w:ascii="Times New Roman" w:hAnsi="Times New Roman" w:cs="Times New Roman"/>
          <w:sz w:val="28"/>
          <w:szCs w:val="28"/>
        </w:rPr>
      </w:pPr>
      <w:r w:rsidRPr="00F503A3">
        <w:rPr>
          <w:rFonts w:ascii="Times New Roman" w:hAnsi="Times New Roman" w:cs="Times New Roman"/>
          <w:sz w:val="28"/>
          <w:szCs w:val="28"/>
        </w:rPr>
        <w:t xml:space="preserve">- Địa điểm nộp hồ sơ: </w:t>
      </w:r>
      <w:r w:rsidR="00F5647A" w:rsidRPr="00F503A3">
        <w:rPr>
          <w:rFonts w:ascii="Times New Roman" w:hAnsi="Times New Roman" w:cs="Times New Roman"/>
          <w:sz w:val="28"/>
          <w:szCs w:val="28"/>
        </w:rPr>
        <w:t>Trường Cao đẳng Văn hóa nghệ thuật Tây Bắc</w:t>
      </w:r>
      <w:r w:rsidR="00F5647A" w:rsidRPr="00F503A3">
        <w:rPr>
          <w:rFonts w:ascii="Times New Roman" w:hAnsi="Times New Roman" w:cs="Times New Roman"/>
          <w:sz w:val="28"/>
          <w:szCs w:val="28"/>
          <w:lang w:val="en-US"/>
        </w:rPr>
        <w:t>.</w:t>
      </w:r>
      <w:r w:rsidR="000B32F6" w:rsidRPr="00F503A3">
        <w:rPr>
          <w:rFonts w:ascii="Times New Roman" w:hAnsi="Times New Roman" w:cs="Times New Roman"/>
          <w:sz w:val="28"/>
          <w:szCs w:val="28"/>
        </w:rPr>
        <w:t xml:space="preserve"> </w:t>
      </w:r>
    </w:p>
    <w:p w14:paraId="02197F17" w14:textId="4D880976" w:rsidR="00632059" w:rsidRPr="00F503A3" w:rsidRDefault="00632059" w:rsidP="00F05103">
      <w:pPr>
        <w:pStyle w:val="NormalWeb"/>
        <w:shd w:val="clear" w:color="auto" w:fill="FFFFFF"/>
        <w:spacing w:before="60" w:beforeAutospacing="0" w:after="60" w:afterAutospacing="0" w:line="264" w:lineRule="auto"/>
        <w:ind w:firstLine="720"/>
        <w:jc w:val="both"/>
        <w:rPr>
          <w:sz w:val="28"/>
          <w:szCs w:val="28"/>
          <w:lang w:val="vi-VN"/>
        </w:rPr>
      </w:pPr>
      <w:r w:rsidRPr="00F503A3">
        <w:rPr>
          <w:sz w:val="28"/>
          <w:szCs w:val="28"/>
          <w:lang w:val="vi-VN"/>
        </w:rPr>
        <w:t>- Khi nộp hồ sơ đăng ký tham gia trực tiếp, người đến nộp hồ sơ cần xuất trình giấy giới thiệu và chứng minh nhân dân/căn cước công dân.</w:t>
      </w:r>
    </w:p>
    <w:p w14:paraId="7E74E9E3" w14:textId="71F9BAE8" w:rsidR="00632059" w:rsidRPr="00F503A3" w:rsidRDefault="00632059" w:rsidP="00F05103">
      <w:pPr>
        <w:pStyle w:val="NormalWeb"/>
        <w:shd w:val="clear" w:color="auto" w:fill="FFFFFF"/>
        <w:spacing w:before="60" w:beforeAutospacing="0" w:after="60" w:afterAutospacing="0" w:line="264" w:lineRule="auto"/>
        <w:ind w:firstLine="720"/>
        <w:jc w:val="both"/>
        <w:rPr>
          <w:sz w:val="28"/>
          <w:szCs w:val="28"/>
        </w:rPr>
      </w:pPr>
      <w:r w:rsidRPr="00F503A3">
        <w:rPr>
          <w:sz w:val="28"/>
          <w:szCs w:val="28"/>
          <w:lang w:val="vi-VN"/>
        </w:rPr>
        <w:t>- Tổ chức đấu giá được lựa chọn là tổ chức có tổng số điểm cao nhất của tất cả các tiêu chí cộng lại. Trường hợp có từ hai tổ chức đấu giá tài sản trở lên có tổng số điểm cao nhất bằng nhau thì Đơn vị có tài sản đấu giá xem xét, quyết định lựa chọn một trong các tổ chức đó.</w:t>
      </w:r>
      <w:r w:rsidR="000A5D90" w:rsidRPr="00F503A3">
        <w:rPr>
          <w:sz w:val="28"/>
          <w:szCs w:val="28"/>
        </w:rPr>
        <w:t xml:space="preserve"> </w:t>
      </w:r>
    </w:p>
    <w:p w14:paraId="272D5353" w14:textId="00660342" w:rsidR="00632059" w:rsidRPr="00F503A3" w:rsidRDefault="00D118BA" w:rsidP="00F05103">
      <w:pPr>
        <w:pStyle w:val="NormalWeb"/>
        <w:shd w:val="clear" w:color="auto" w:fill="FFFFFF"/>
        <w:spacing w:before="60" w:beforeAutospacing="0" w:after="60" w:afterAutospacing="0" w:line="264" w:lineRule="auto"/>
        <w:ind w:firstLine="720"/>
        <w:jc w:val="both"/>
        <w:rPr>
          <w:sz w:val="28"/>
          <w:szCs w:val="28"/>
          <w:lang w:val="vi-VN"/>
        </w:rPr>
      </w:pPr>
      <w:r w:rsidRPr="00F503A3">
        <w:rPr>
          <w:sz w:val="28"/>
          <w:szCs w:val="28"/>
          <w:lang w:val="vi-VN"/>
        </w:rPr>
        <w:t xml:space="preserve">- </w:t>
      </w:r>
      <w:r w:rsidR="000A5D90" w:rsidRPr="00F503A3">
        <w:rPr>
          <w:sz w:val="28"/>
          <w:szCs w:val="28"/>
        </w:rPr>
        <w:t xml:space="preserve">Trường Cao đẳng Văn hóa nghệ thuật Tây Bắc </w:t>
      </w:r>
      <w:r w:rsidRPr="00F503A3">
        <w:rPr>
          <w:sz w:val="28"/>
          <w:szCs w:val="28"/>
          <w:lang w:val="vi-VN"/>
        </w:rPr>
        <w:t>sẽ liên hệ tới tổ chức đấu giá được lựa chọn, những đơn vị không nhận được thông báo được hiểu là không được lựa chọn.</w:t>
      </w:r>
      <w:r w:rsidR="00632059" w:rsidRPr="00F503A3">
        <w:rPr>
          <w:sz w:val="28"/>
          <w:szCs w:val="28"/>
          <w:lang w:val="vi-VN"/>
        </w:rPr>
        <w:t xml:space="preserve">   </w:t>
      </w:r>
      <w:r w:rsidR="000B32F6" w:rsidRPr="00F503A3">
        <w:rPr>
          <w:sz w:val="28"/>
          <w:szCs w:val="28"/>
          <w:lang w:val="vi-VN"/>
        </w:rPr>
        <w:t xml:space="preserve"> </w:t>
      </w:r>
    </w:p>
    <w:p w14:paraId="2D5F502A" w14:textId="07667EBB" w:rsidR="0095440C" w:rsidRPr="00F503A3" w:rsidRDefault="00632059" w:rsidP="00F05103">
      <w:pPr>
        <w:pStyle w:val="NormalWeb"/>
        <w:shd w:val="clear" w:color="auto" w:fill="FFFFFF"/>
        <w:spacing w:before="60" w:beforeAutospacing="0" w:after="60" w:afterAutospacing="0" w:line="264" w:lineRule="auto"/>
        <w:ind w:firstLine="720"/>
        <w:jc w:val="both"/>
        <w:rPr>
          <w:sz w:val="28"/>
          <w:szCs w:val="28"/>
          <w:lang w:val="vi-VN"/>
        </w:rPr>
      </w:pPr>
      <w:r w:rsidRPr="00F503A3">
        <w:rPr>
          <w:sz w:val="28"/>
          <w:szCs w:val="28"/>
          <w:lang w:val="vi-VN"/>
        </w:rPr>
        <w:t>-</w:t>
      </w:r>
      <w:r w:rsidR="00C323E9" w:rsidRPr="00F503A3">
        <w:rPr>
          <w:sz w:val="28"/>
          <w:szCs w:val="28"/>
          <w:lang w:val="vi-VN"/>
        </w:rPr>
        <w:t xml:space="preserve"> </w:t>
      </w:r>
      <w:r w:rsidRPr="00F503A3">
        <w:rPr>
          <w:sz w:val="28"/>
          <w:szCs w:val="28"/>
          <w:lang w:val="vi-VN"/>
        </w:rPr>
        <w:t>Hồ sơ lựa chọn cung cấp dịch vụ đấu giá tài sản không được hoàn trả lại.</w:t>
      </w:r>
    </w:p>
    <w:p w14:paraId="5594FCCF" w14:textId="41188C8B" w:rsidR="00632059" w:rsidRPr="00F503A3" w:rsidRDefault="0095440C" w:rsidP="00F05103">
      <w:pPr>
        <w:pStyle w:val="NormalWeb"/>
        <w:shd w:val="clear" w:color="auto" w:fill="FFFFFF"/>
        <w:spacing w:before="60" w:beforeAutospacing="0" w:after="60" w:afterAutospacing="0" w:line="264" w:lineRule="auto"/>
        <w:ind w:firstLine="720"/>
        <w:jc w:val="both"/>
        <w:rPr>
          <w:sz w:val="28"/>
          <w:szCs w:val="28"/>
        </w:rPr>
      </w:pPr>
      <w:r w:rsidRPr="00F503A3">
        <w:rPr>
          <w:sz w:val="28"/>
          <w:szCs w:val="28"/>
        </w:rPr>
        <w:t>T</w:t>
      </w:r>
      <w:r w:rsidR="00632059" w:rsidRPr="00F503A3">
        <w:rPr>
          <w:sz w:val="28"/>
          <w:szCs w:val="28"/>
        </w:rPr>
        <w:t>rân trọng./.</w:t>
      </w:r>
    </w:p>
    <w:p w14:paraId="65D47A60" w14:textId="77777777" w:rsidR="00F05103" w:rsidRPr="00F503A3" w:rsidRDefault="00F05103" w:rsidP="00F05103">
      <w:pPr>
        <w:pStyle w:val="NormalWeb"/>
        <w:shd w:val="clear" w:color="auto" w:fill="FFFFFF"/>
        <w:spacing w:before="60" w:beforeAutospacing="0" w:after="60" w:afterAutospacing="0" w:line="264" w:lineRule="auto"/>
        <w:ind w:firstLine="720"/>
        <w:jc w:val="both"/>
        <w:rPr>
          <w:sz w:val="28"/>
          <w:szCs w:val="28"/>
        </w:rPr>
      </w:pPr>
    </w:p>
    <w:tbl>
      <w:tblPr>
        <w:tblW w:w="9639" w:type="dxa"/>
        <w:tblInd w:w="108" w:type="dxa"/>
        <w:tblLook w:val="04A0" w:firstRow="1" w:lastRow="0" w:firstColumn="1" w:lastColumn="0" w:noHBand="0" w:noVBand="1"/>
      </w:tblPr>
      <w:tblGrid>
        <w:gridCol w:w="3861"/>
        <w:gridCol w:w="5778"/>
      </w:tblGrid>
      <w:tr w:rsidR="009A687B" w:rsidRPr="00F503A3" w14:paraId="3181CF27" w14:textId="77777777" w:rsidTr="00C323E9">
        <w:tc>
          <w:tcPr>
            <w:tcW w:w="3861" w:type="dxa"/>
            <w:shd w:val="clear" w:color="auto" w:fill="auto"/>
          </w:tcPr>
          <w:p w14:paraId="68F37641" w14:textId="77777777" w:rsidR="00D118BA" w:rsidRPr="00F503A3" w:rsidRDefault="00D118BA" w:rsidP="00C323E9">
            <w:pPr>
              <w:spacing w:after="0" w:line="240" w:lineRule="auto"/>
              <w:ind w:left="-108"/>
              <w:rPr>
                <w:rFonts w:ascii="Times New Roman" w:eastAsia="Calibri" w:hAnsi="Times New Roman" w:cs="Times New Roman"/>
                <w:b/>
                <w:bCs/>
                <w:i/>
                <w:iCs/>
                <w:sz w:val="24"/>
                <w:szCs w:val="24"/>
              </w:rPr>
            </w:pPr>
            <w:r w:rsidRPr="00F503A3">
              <w:rPr>
                <w:rFonts w:ascii="Times New Roman" w:eastAsia="Calibri" w:hAnsi="Times New Roman" w:cs="Times New Roman"/>
                <w:b/>
                <w:bCs/>
                <w:i/>
                <w:iCs/>
                <w:sz w:val="24"/>
                <w:szCs w:val="24"/>
              </w:rPr>
              <w:t>Nơi nhận:</w:t>
            </w:r>
          </w:p>
          <w:p w14:paraId="5F0C94FF" w14:textId="77777777" w:rsidR="00D118BA" w:rsidRPr="00F503A3" w:rsidRDefault="00D118BA" w:rsidP="00C323E9">
            <w:pPr>
              <w:spacing w:after="0" w:line="240" w:lineRule="auto"/>
              <w:ind w:left="-108"/>
              <w:rPr>
                <w:rFonts w:ascii="Times New Roman" w:eastAsia="Calibri" w:hAnsi="Times New Roman" w:cs="Times New Roman"/>
                <w:bCs/>
                <w:iCs/>
              </w:rPr>
            </w:pPr>
            <w:r w:rsidRPr="00F503A3">
              <w:rPr>
                <w:rFonts w:ascii="Times New Roman" w:eastAsia="Calibri" w:hAnsi="Times New Roman" w:cs="Times New Roman"/>
                <w:b/>
                <w:bCs/>
                <w:iCs/>
              </w:rPr>
              <w:t xml:space="preserve">- </w:t>
            </w:r>
            <w:r w:rsidRPr="00F503A3">
              <w:rPr>
                <w:rFonts w:ascii="Times New Roman" w:eastAsia="Calibri" w:hAnsi="Times New Roman" w:cs="Times New Roman"/>
                <w:bCs/>
                <w:iCs/>
              </w:rPr>
              <w:t>Để đăng thông báo trên:</w:t>
            </w:r>
          </w:p>
          <w:p w14:paraId="00BCDE5F" w14:textId="34EAB741" w:rsidR="00D118BA" w:rsidRPr="00F503A3" w:rsidRDefault="00D118BA" w:rsidP="00C323E9">
            <w:pPr>
              <w:spacing w:after="0" w:line="240" w:lineRule="auto"/>
              <w:ind w:hanging="108"/>
              <w:rPr>
                <w:rFonts w:ascii="Times New Roman" w:eastAsia="Calibri" w:hAnsi="Times New Roman" w:cs="Times New Roman"/>
                <w:bCs/>
                <w:iCs/>
              </w:rPr>
            </w:pPr>
            <w:r w:rsidRPr="00F503A3">
              <w:rPr>
                <w:rFonts w:ascii="Times New Roman" w:eastAsia="Calibri" w:hAnsi="Times New Roman" w:cs="Times New Roman"/>
                <w:bCs/>
                <w:iCs/>
              </w:rPr>
              <w:t>+ https://dgts.moj.gov.vn;</w:t>
            </w:r>
          </w:p>
          <w:p w14:paraId="714169F0" w14:textId="73DAA5D9" w:rsidR="009A687B" w:rsidRPr="00F503A3" w:rsidRDefault="00D118BA" w:rsidP="00C323E9">
            <w:pPr>
              <w:spacing w:after="0" w:line="240" w:lineRule="auto"/>
              <w:ind w:left="-108"/>
              <w:jc w:val="both"/>
              <w:rPr>
                <w:rFonts w:ascii="Times New Roman" w:eastAsia="Calibri" w:hAnsi="Times New Roman" w:cs="Times New Roman"/>
                <w:bCs/>
                <w:iCs/>
              </w:rPr>
            </w:pPr>
            <w:r w:rsidRPr="00F503A3">
              <w:rPr>
                <w:rFonts w:ascii="Times New Roman" w:eastAsia="Calibri" w:hAnsi="Times New Roman" w:cs="Times New Roman"/>
                <w:bCs/>
                <w:iCs/>
              </w:rPr>
              <w:t xml:space="preserve">+ </w:t>
            </w:r>
            <w:r w:rsidR="000A5D90" w:rsidRPr="00F503A3">
              <w:rPr>
                <w:rFonts w:ascii="Times New Roman" w:eastAsia="Calibri" w:hAnsi="Times New Roman" w:cs="Times New Roman"/>
                <w:bCs/>
                <w:iCs/>
              </w:rPr>
              <w:t>https://</w:t>
            </w:r>
            <w:r w:rsidR="00E06CC0" w:rsidRPr="00F503A3">
              <w:rPr>
                <w:rFonts w:ascii="Times New Roman" w:eastAsia="Calibri" w:hAnsi="Times New Roman" w:cs="Times New Roman"/>
                <w:bCs/>
                <w:iCs/>
                <w:lang w:val="en-US"/>
              </w:rPr>
              <w:t>vhnttaybac.edu.vn</w:t>
            </w:r>
            <w:r w:rsidR="009A687B" w:rsidRPr="00F503A3">
              <w:rPr>
                <w:rFonts w:ascii="Times New Roman" w:eastAsia="Calibri" w:hAnsi="Times New Roman" w:cs="Times New Roman"/>
                <w:bCs/>
                <w:iCs/>
                <w:color w:val="FF0000"/>
              </w:rPr>
              <w:t xml:space="preserve"> </w:t>
            </w:r>
          </w:p>
          <w:p w14:paraId="184A0C3C" w14:textId="4A3434CD" w:rsidR="00D118BA" w:rsidRPr="00F503A3" w:rsidRDefault="00D118BA" w:rsidP="00C323E9">
            <w:pPr>
              <w:spacing w:after="0" w:line="240" w:lineRule="auto"/>
              <w:ind w:left="-108"/>
              <w:jc w:val="both"/>
              <w:rPr>
                <w:rFonts w:ascii="Times New Roman" w:eastAsia="Calibri" w:hAnsi="Times New Roman" w:cs="Times New Roman"/>
                <w:sz w:val="28"/>
                <w:szCs w:val="28"/>
              </w:rPr>
            </w:pPr>
            <w:r w:rsidRPr="00F503A3">
              <w:rPr>
                <w:rFonts w:ascii="Times New Roman" w:eastAsia="Calibri" w:hAnsi="Times New Roman" w:cs="Times New Roman"/>
                <w:bCs/>
                <w:iCs/>
              </w:rPr>
              <w:t>- Lưu: VT</w:t>
            </w:r>
            <w:r w:rsidR="000A5D90" w:rsidRPr="00F503A3">
              <w:rPr>
                <w:rFonts w:ascii="Times New Roman" w:eastAsia="Calibri" w:hAnsi="Times New Roman" w:cs="Times New Roman"/>
                <w:bCs/>
                <w:iCs/>
                <w:lang w:val="en-US"/>
              </w:rPr>
              <w:t>.</w:t>
            </w:r>
            <w:r w:rsidRPr="00F503A3">
              <w:rPr>
                <w:rFonts w:ascii="Times New Roman" w:eastAsia="Calibri" w:hAnsi="Times New Roman" w:cs="Times New Roman"/>
                <w:bCs/>
                <w:iCs/>
                <w:vertAlign w:val="subscript"/>
              </w:rPr>
              <w:t>.</w:t>
            </w:r>
          </w:p>
        </w:tc>
        <w:tc>
          <w:tcPr>
            <w:tcW w:w="5778" w:type="dxa"/>
            <w:shd w:val="clear" w:color="auto" w:fill="auto"/>
          </w:tcPr>
          <w:p w14:paraId="6BC41836" w14:textId="48052FD7" w:rsidR="00D118BA" w:rsidRPr="00F503A3" w:rsidRDefault="00F05103" w:rsidP="00973D23">
            <w:pPr>
              <w:jc w:val="center"/>
              <w:rPr>
                <w:rFonts w:ascii="Times New Roman" w:eastAsia="Calibri" w:hAnsi="Times New Roman" w:cs="Times New Roman"/>
                <w:b/>
                <w:spacing w:val="6"/>
                <w:sz w:val="26"/>
                <w:szCs w:val="28"/>
                <w:lang w:val="nl-NL"/>
              </w:rPr>
            </w:pPr>
            <w:r w:rsidRPr="00F503A3">
              <w:rPr>
                <w:rFonts w:ascii="Times New Roman" w:eastAsia="Calibri" w:hAnsi="Times New Roman" w:cs="Times New Roman"/>
                <w:b/>
                <w:spacing w:val="6"/>
                <w:sz w:val="26"/>
                <w:szCs w:val="28"/>
                <w:lang w:val="nl-NL"/>
              </w:rPr>
              <w:t xml:space="preserve">Q. </w:t>
            </w:r>
            <w:r w:rsidR="000A5D90" w:rsidRPr="00F503A3">
              <w:rPr>
                <w:rFonts w:ascii="Times New Roman" w:eastAsia="Calibri" w:hAnsi="Times New Roman" w:cs="Times New Roman"/>
                <w:b/>
                <w:spacing w:val="6"/>
                <w:sz w:val="26"/>
                <w:szCs w:val="28"/>
                <w:lang w:val="nl-NL"/>
              </w:rPr>
              <w:t>HIỆU TRƯỞNG</w:t>
            </w:r>
          </w:p>
          <w:p w14:paraId="186AB576" w14:textId="14472E17" w:rsidR="00F05103" w:rsidRPr="00F503A3" w:rsidRDefault="00E06CC0" w:rsidP="00973D23">
            <w:pPr>
              <w:spacing w:before="60"/>
              <w:jc w:val="center"/>
              <w:rPr>
                <w:rFonts w:ascii="Times New Roman" w:eastAsia="Calibri" w:hAnsi="Times New Roman" w:cs="Times New Roman"/>
                <w:b/>
                <w:i/>
                <w:sz w:val="28"/>
                <w:szCs w:val="28"/>
                <w:lang w:val="en-US"/>
              </w:rPr>
            </w:pPr>
            <w:r w:rsidRPr="00F503A3">
              <w:rPr>
                <w:rFonts w:ascii="Times New Roman" w:eastAsia="Calibri" w:hAnsi="Times New Roman" w:cs="Times New Roman"/>
                <w:b/>
                <w:i/>
                <w:sz w:val="28"/>
                <w:szCs w:val="28"/>
                <w:lang w:val="en-US"/>
              </w:rPr>
              <w:t>Đã ký</w:t>
            </w:r>
          </w:p>
          <w:p w14:paraId="4B748B52" w14:textId="5111A4E0" w:rsidR="00F05103" w:rsidRPr="00F503A3" w:rsidRDefault="00F05103" w:rsidP="00973D23">
            <w:pPr>
              <w:spacing w:before="60"/>
              <w:jc w:val="center"/>
              <w:rPr>
                <w:rFonts w:ascii="Times New Roman" w:eastAsia="Calibri" w:hAnsi="Times New Roman" w:cs="Times New Roman"/>
                <w:sz w:val="28"/>
                <w:szCs w:val="28"/>
                <w:lang w:val="en-US"/>
              </w:rPr>
            </w:pPr>
          </w:p>
          <w:p w14:paraId="203522B9" w14:textId="2CB59654" w:rsidR="00F05103" w:rsidRPr="00F503A3" w:rsidRDefault="00F05103" w:rsidP="00F05103">
            <w:pPr>
              <w:spacing w:before="60"/>
              <w:jc w:val="center"/>
              <w:rPr>
                <w:rFonts w:ascii="Times New Roman" w:eastAsia="Calibri" w:hAnsi="Times New Roman" w:cs="Times New Roman"/>
                <w:b/>
                <w:sz w:val="28"/>
                <w:szCs w:val="28"/>
                <w:lang w:val="en-US"/>
              </w:rPr>
            </w:pPr>
            <w:r w:rsidRPr="00F503A3">
              <w:rPr>
                <w:rFonts w:ascii="Times New Roman" w:eastAsia="Calibri" w:hAnsi="Times New Roman" w:cs="Times New Roman"/>
                <w:b/>
                <w:sz w:val="28"/>
                <w:szCs w:val="28"/>
                <w:lang w:val="en-US"/>
              </w:rPr>
              <w:t>Nguyễn Minh Cường</w:t>
            </w:r>
          </w:p>
        </w:tc>
      </w:tr>
    </w:tbl>
    <w:p w14:paraId="25581EE1" w14:textId="77777777" w:rsidR="00F05103" w:rsidRPr="00F503A3" w:rsidRDefault="00F05103" w:rsidP="00811B8B">
      <w:pPr>
        <w:pStyle w:val="NormalWeb"/>
        <w:shd w:val="clear" w:color="auto" w:fill="FFFFFF"/>
        <w:spacing w:before="0" w:beforeAutospacing="0" w:after="0" w:afterAutospacing="0"/>
        <w:jc w:val="center"/>
        <w:rPr>
          <w:b/>
          <w:bCs/>
          <w:color w:val="000000" w:themeColor="text1"/>
          <w:sz w:val="28"/>
          <w:szCs w:val="28"/>
          <w:lang w:val="vi-VN"/>
        </w:rPr>
      </w:pPr>
    </w:p>
    <w:p w14:paraId="217E345E" w14:textId="40A56F09" w:rsidR="0095440C" w:rsidRPr="00F503A3" w:rsidRDefault="0095440C" w:rsidP="00811B8B">
      <w:pPr>
        <w:pStyle w:val="NormalWeb"/>
        <w:shd w:val="clear" w:color="auto" w:fill="FFFFFF"/>
        <w:spacing w:before="0" w:beforeAutospacing="0" w:after="0" w:afterAutospacing="0"/>
        <w:jc w:val="center"/>
        <w:rPr>
          <w:b/>
          <w:bCs/>
          <w:color w:val="000000" w:themeColor="text1"/>
          <w:sz w:val="28"/>
          <w:szCs w:val="28"/>
          <w:lang w:val="vi-VN"/>
        </w:rPr>
      </w:pPr>
      <w:r w:rsidRPr="00F503A3">
        <w:rPr>
          <w:b/>
          <w:bCs/>
          <w:color w:val="000000" w:themeColor="text1"/>
          <w:sz w:val="28"/>
          <w:szCs w:val="28"/>
          <w:lang w:val="vi-VN"/>
        </w:rPr>
        <w:lastRenderedPageBreak/>
        <w:t>Phụ lục 1 – Bảng tiêu chí đánh giá, chấm điểm tổ chức đấu giá tài sản</w:t>
      </w:r>
    </w:p>
    <w:p w14:paraId="3E66A7D7" w14:textId="6CE37DC9" w:rsidR="00811B8B" w:rsidRPr="00F503A3" w:rsidRDefault="0095440C" w:rsidP="00811B8B">
      <w:pPr>
        <w:pStyle w:val="NormalWeb"/>
        <w:shd w:val="clear" w:color="auto" w:fill="FFFFFF"/>
        <w:spacing w:before="0" w:beforeAutospacing="0" w:after="0" w:afterAutospacing="0"/>
        <w:ind w:hanging="426"/>
        <w:jc w:val="center"/>
        <w:rPr>
          <w:i/>
          <w:iCs/>
          <w:color w:val="000000" w:themeColor="text1"/>
          <w:sz w:val="26"/>
          <w:szCs w:val="26"/>
          <w:lang w:val="vi-VN"/>
        </w:rPr>
      </w:pPr>
      <w:r w:rsidRPr="00F503A3">
        <w:rPr>
          <w:i/>
          <w:iCs/>
          <w:sz w:val="26"/>
          <w:szCs w:val="26"/>
          <w:lang w:val="vi-VN"/>
        </w:rPr>
        <w:t xml:space="preserve">(Kèm </w:t>
      </w:r>
      <w:r w:rsidRPr="00F503A3">
        <w:rPr>
          <w:i/>
          <w:iCs/>
          <w:color w:val="000000" w:themeColor="text1"/>
          <w:sz w:val="26"/>
          <w:szCs w:val="26"/>
          <w:lang w:val="vi-VN"/>
        </w:rPr>
        <w:t>theo Thông báo số</w:t>
      </w:r>
      <w:r w:rsidR="00F05103" w:rsidRPr="00F503A3">
        <w:rPr>
          <w:i/>
          <w:iCs/>
          <w:color w:val="000000" w:themeColor="text1"/>
          <w:sz w:val="26"/>
          <w:szCs w:val="26"/>
        </w:rPr>
        <w:t>:</w:t>
      </w:r>
      <w:r w:rsidR="00E06CC0" w:rsidRPr="00F503A3">
        <w:rPr>
          <w:i/>
          <w:iCs/>
          <w:color w:val="000000" w:themeColor="text1"/>
          <w:sz w:val="26"/>
          <w:szCs w:val="26"/>
        </w:rPr>
        <w:t xml:space="preserve"> 273</w:t>
      </w:r>
      <w:r w:rsidR="00F05103" w:rsidRPr="00F503A3">
        <w:rPr>
          <w:i/>
          <w:iCs/>
          <w:color w:val="000000" w:themeColor="text1"/>
          <w:sz w:val="26"/>
          <w:szCs w:val="26"/>
        </w:rPr>
        <w:t xml:space="preserve"> /TB-CĐNTTB </w:t>
      </w:r>
      <w:r w:rsidR="00FD4F57" w:rsidRPr="00F503A3">
        <w:rPr>
          <w:i/>
          <w:iCs/>
          <w:color w:val="000000" w:themeColor="text1"/>
          <w:sz w:val="26"/>
          <w:szCs w:val="26"/>
          <w:lang w:val="vi-VN"/>
        </w:rPr>
        <w:t>n</w:t>
      </w:r>
      <w:r w:rsidRPr="00F503A3">
        <w:rPr>
          <w:i/>
          <w:iCs/>
          <w:color w:val="000000" w:themeColor="text1"/>
          <w:sz w:val="26"/>
          <w:szCs w:val="26"/>
          <w:lang w:val="vi-VN"/>
        </w:rPr>
        <w:t xml:space="preserve">gày </w:t>
      </w:r>
      <w:r w:rsidR="00E06CC0" w:rsidRPr="00F503A3">
        <w:rPr>
          <w:i/>
          <w:iCs/>
          <w:color w:val="000000" w:themeColor="text1"/>
          <w:sz w:val="26"/>
          <w:szCs w:val="26"/>
        </w:rPr>
        <w:t>15</w:t>
      </w:r>
      <w:r w:rsidRPr="00F503A3">
        <w:rPr>
          <w:i/>
          <w:iCs/>
          <w:color w:val="000000" w:themeColor="text1"/>
          <w:sz w:val="26"/>
          <w:szCs w:val="26"/>
          <w:lang w:val="vi-VN"/>
        </w:rPr>
        <w:t xml:space="preserve"> tháng</w:t>
      </w:r>
      <w:r w:rsidR="00E06CC0" w:rsidRPr="00F503A3">
        <w:rPr>
          <w:i/>
          <w:iCs/>
          <w:color w:val="000000" w:themeColor="text1"/>
          <w:sz w:val="26"/>
          <w:szCs w:val="26"/>
        </w:rPr>
        <w:t xml:space="preserve"> 5</w:t>
      </w:r>
      <w:r w:rsidRPr="00F503A3">
        <w:rPr>
          <w:i/>
          <w:iCs/>
          <w:color w:val="000000" w:themeColor="text1"/>
          <w:sz w:val="26"/>
          <w:szCs w:val="26"/>
          <w:lang w:val="vi-VN"/>
        </w:rPr>
        <w:t xml:space="preserve"> năm 2023 </w:t>
      </w:r>
    </w:p>
    <w:p w14:paraId="68368565" w14:textId="34B9E7C3" w:rsidR="0095440C" w:rsidRPr="00F503A3" w:rsidRDefault="0095440C" w:rsidP="00811B8B">
      <w:pPr>
        <w:pStyle w:val="NormalWeb"/>
        <w:shd w:val="clear" w:color="auto" w:fill="FFFFFF"/>
        <w:spacing w:before="0" w:beforeAutospacing="0" w:after="0" w:afterAutospacing="0"/>
        <w:ind w:hanging="426"/>
        <w:jc w:val="center"/>
        <w:rPr>
          <w:i/>
          <w:iCs/>
          <w:color w:val="000000" w:themeColor="text1"/>
          <w:sz w:val="26"/>
          <w:szCs w:val="26"/>
          <w:lang w:val="vi-VN"/>
        </w:rPr>
      </w:pPr>
      <w:r w:rsidRPr="00F503A3">
        <w:rPr>
          <w:i/>
          <w:iCs/>
          <w:color w:val="000000" w:themeColor="text1"/>
          <w:sz w:val="26"/>
          <w:szCs w:val="26"/>
          <w:lang w:val="vi-VN"/>
        </w:rPr>
        <w:t xml:space="preserve">của </w:t>
      </w:r>
      <w:r w:rsidR="000A5D90" w:rsidRPr="00F503A3">
        <w:rPr>
          <w:i/>
          <w:iCs/>
          <w:color w:val="000000" w:themeColor="text1"/>
          <w:sz w:val="26"/>
          <w:szCs w:val="26"/>
          <w:lang w:val="vi-VN"/>
        </w:rPr>
        <w:t>Trường Cao đẳng Văn hóa nghệ thuật Tây Bắc</w:t>
      </w:r>
      <w:r w:rsidRPr="00F503A3">
        <w:rPr>
          <w:i/>
          <w:iCs/>
          <w:color w:val="000000" w:themeColor="text1"/>
          <w:sz w:val="26"/>
          <w:szCs w:val="26"/>
          <w:lang w:val="vi-VN"/>
        </w:rPr>
        <w:t>)</w:t>
      </w:r>
    </w:p>
    <w:p w14:paraId="5AFCF031" w14:textId="77777777" w:rsidR="00F05103" w:rsidRPr="00F503A3" w:rsidRDefault="00F05103" w:rsidP="00811B8B">
      <w:pPr>
        <w:pStyle w:val="NormalWeb"/>
        <w:shd w:val="clear" w:color="auto" w:fill="FFFFFF"/>
        <w:spacing w:before="0" w:beforeAutospacing="0" w:after="0" w:afterAutospacing="0"/>
        <w:ind w:hanging="426"/>
        <w:jc w:val="center"/>
        <w:rPr>
          <w:i/>
          <w:iCs/>
          <w:color w:val="000000" w:themeColor="text1"/>
          <w:sz w:val="26"/>
          <w:szCs w:val="26"/>
          <w:lang w:val="vi-VN"/>
        </w:rPr>
      </w:pPr>
    </w:p>
    <w:tbl>
      <w:tblPr>
        <w:tblW w:w="96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548"/>
        <w:gridCol w:w="1417"/>
      </w:tblGrid>
      <w:tr w:rsidR="00D91F48" w:rsidRPr="00F503A3" w14:paraId="6F348344" w14:textId="77777777" w:rsidTr="00793849">
        <w:trPr>
          <w:trHeight w:val="624"/>
          <w:tblHeader/>
        </w:trPr>
        <w:tc>
          <w:tcPr>
            <w:tcW w:w="703" w:type="dxa"/>
            <w:shd w:val="clear" w:color="auto" w:fill="auto"/>
            <w:vAlign w:val="center"/>
          </w:tcPr>
          <w:p w14:paraId="7E66C056" w14:textId="77777777" w:rsidR="00D91F48" w:rsidRPr="00F503A3" w:rsidRDefault="00D91F48" w:rsidP="00811B8B">
            <w:pPr>
              <w:spacing w:after="0" w:line="264" w:lineRule="auto"/>
              <w:jc w:val="center"/>
              <w:rPr>
                <w:rFonts w:ascii="Times New Roman" w:hAnsi="Times New Roman" w:cs="Times New Roman"/>
                <w:color w:val="000000"/>
                <w:sz w:val="26"/>
                <w:szCs w:val="26"/>
              </w:rPr>
            </w:pPr>
            <w:r w:rsidRPr="00F503A3">
              <w:rPr>
                <w:rFonts w:ascii="Times New Roman" w:hAnsi="Times New Roman" w:cs="Times New Roman"/>
                <w:b/>
                <w:color w:val="000000"/>
                <w:sz w:val="26"/>
                <w:szCs w:val="26"/>
              </w:rPr>
              <w:t>TT</w:t>
            </w:r>
          </w:p>
        </w:tc>
        <w:tc>
          <w:tcPr>
            <w:tcW w:w="7548" w:type="dxa"/>
            <w:shd w:val="clear" w:color="auto" w:fill="auto"/>
            <w:vAlign w:val="center"/>
          </w:tcPr>
          <w:p w14:paraId="46ED99EE" w14:textId="77777777" w:rsidR="00D91F48" w:rsidRPr="00F503A3" w:rsidRDefault="00D91F48" w:rsidP="00811B8B">
            <w:pPr>
              <w:spacing w:after="0" w:line="264" w:lineRule="auto"/>
              <w:jc w:val="center"/>
              <w:rPr>
                <w:rFonts w:ascii="Times New Roman" w:hAnsi="Times New Roman" w:cs="Times New Roman"/>
                <w:color w:val="000000"/>
                <w:sz w:val="26"/>
                <w:szCs w:val="26"/>
              </w:rPr>
            </w:pPr>
            <w:r w:rsidRPr="00F503A3">
              <w:rPr>
                <w:rFonts w:ascii="Times New Roman" w:eastAsia="Calibri" w:hAnsi="Times New Roman" w:cs="Times New Roman"/>
                <w:b/>
                <w:color w:val="000000"/>
                <w:sz w:val="26"/>
                <w:szCs w:val="26"/>
              </w:rPr>
              <w:t>NỘI DUNG</w:t>
            </w:r>
          </w:p>
        </w:tc>
        <w:tc>
          <w:tcPr>
            <w:tcW w:w="1417" w:type="dxa"/>
            <w:shd w:val="clear" w:color="auto" w:fill="auto"/>
            <w:vAlign w:val="center"/>
          </w:tcPr>
          <w:p w14:paraId="7F03F36E" w14:textId="77777777" w:rsidR="00793849" w:rsidRPr="00F503A3" w:rsidRDefault="00D91F48" w:rsidP="00811B8B">
            <w:pPr>
              <w:spacing w:after="0" w:line="264" w:lineRule="auto"/>
              <w:jc w:val="center"/>
              <w:rPr>
                <w:rFonts w:ascii="Times New Roman" w:eastAsia="Calibri" w:hAnsi="Times New Roman" w:cs="Times New Roman"/>
                <w:b/>
                <w:color w:val="000000"/>
                <w:sz w:val="26"/>
                <w:szCs w:val="26"/>
              </w:rPr>
            </w:pPr>
            <w:r w:rsidRPr="00F503A3">
              <w:rPr>
                <w:rFonts w:ascii="Times New Roman" w:eastAsia="Calibri" w:hAnsi="Times New Roman" w:cs="Times New Roman"/>
                <w:b/>
                <w:color w:val="000000"/>
                <w:sz w:val="26"/>
                <w:szCs w:val="26"/>
              </w:rPr>
              <w:t xml:space="preserve">MỨC </w:t>
            </w:r>
          </w:p>
          <w:p w14:paraId="24370E83" w14:textId="3BEFF12C" w:rsidR="00D91F48" w:rsidRPr="00F503A3" w:rsidRDefault="00D91F48" w:rsidP="00811B8B">
            <w:pPr>
              <w:spacing w:after="0" w:line="264" w:lineRule="auto"/>
              <w:jc w:val="center"/>
              <w:rPr>
                <w:rFonts w:ascii="Times New Roman" w:hAnsi="Times New Roman" w:cs="Times New Roman"/>
                <w:color w:val="000000"/>
                <w:sz w:val="26"/>
                <w:szCs w:val="26"/>
              </w:rPr>
            </w:pPr>
            <w:r w:rsidRPr="00F503A3">
              <w:rPr>
                <w:rFonts w:ascii="Times New Roman" w:eastAsia="Calibri" w:hAnsi="Times New Roman" w:cs="Times New Roman"/>
                <w:b/>
                <w:color w:val="000000"/>
                <w:sz w:val="26"/>
                <w:szCs w:val="26"/>
              </w:rPr>
              <w:t>TỐI ĐA</w:t>
            </w:r>
          </w:p>
        </w:tc>
      </w:tr>
      <w:tr w:rsidR="00D91F48" w:rsidRPr="00F503A3" w14:paraId="4F09B4A7" w14:textId="77777777" w:rsidTr="00793849">
        <w:trPr>
          <w:trHeight w:val="624"/>
        </w:trPr>
        <w:tc>
          <w:tcPr>
            <w:tcW w:w="703" w:type="dxa"/>
            <w:shd w:val="clear" w:color="auto" w:fill="auto"/>
            <w:vAlign w:val="center"/>
          </w:tcPr>
          <w:p w14:paraId="4C9CB313" w14:textId="77777777" w:rsidR="00D91F48" w:rsidRPr="00F503A3" w:rsidRDefault="00D91F48" w:rsidP="00811B8B">
            <w:pPr>
              <w:spacing w:after="0" w:line="264" w:lineRule="auto"/>
              <w:jc w:val="center"/>
              <w:rPr>
                <w:rFonts w:ascii="Times New Roman" w:hAnsi="Times New Roman" w:cs="Times New Roman"/>
                <w:color w:val="000000"/>
                <w:sz w:val="27"/>
                <w:szCs w:val="27"/>
              </w:rPr>
            </w:pPr>
            <w:r w:rsidRPr="00F503A3">
              <w:rPr>
                <w:rFonts w:ascii="Times New Roman" w:hAnsi="Times New Roman" w:cs="Times New Roman"/>
                <w:b/>
                <w:color w:val="000000"/>
                <w:sz w:val="27"/>
                <w:szCs w:val="27"/>
              </w:rPr>
              <w:t>I</w:t>
            </w:r>
          </w:p>
        </w:tc>
        <w:tc>
          <w:tcPr>
            <w:tcW w:w="7548" w:type="dxa"/>
            <w:shd w:val="clear" w:color="auto" w:fill="auto"/>
            <w:vAlign w:val="center"/>
          </w:tcPr>
          <w:p w14:paraId="328EC4FB" w14:textId="77777777" w:rsidR="00D91F48" w:rsidRPr="00F503A3" w:rsidRDefault="00D91F48" w:rsidP="00811B8B">
            <w:pPr>
              <w:spacing w:after="0" w:line="264" w:lineRule="auto"/>
              <w:jc w:val="both"/>
              <w:rPr>
                <w:rFonts w:ascii="Times New Roman" w:eastAsia="Calibri" w:hAnsi="Times New Roman" w:cs="Times New Roman"/>
                <w:b/>
                <w:color w:val="000000"/>
                <w:sz w:val="27"/>
                <w:szCs w:val="27"/>
              </w:rPr>
            </w:pPr>
            <w:r w:rsidRPr="00F503A3">
              <w:rPr>
                <w:rFonts w:ascii="Times New Roman" w:eastAsia="Calibri" w:hAnsi="Times New Roman" w:cs="Times New Roman"/>
                <w:b/>
                <w:color w:val="000000"/>
                <w:sz w:val="27"/>
                <w:szCs w:val="27"/>
              </w:rPr>
              <w:t xml:space="preserve">Cơ sở vật chất, trang thiết bị cần thiết bảo đảm cho việc đấu giá đối với loại tài sản đấu giá </w:t>
            </w:r>
          </w:p>
        </w:tc>
        <w:tc>
          <w:tcPr>
            <w:tcW w:w="1417" w:type="dxa"/>
            <w:shd w:val="clear" w:color="auto" w:fill="auto"/>
            <w:vAlign w:val="center"/>
          </w:tcPr>
          <w:p w14:paraId="2A27AC4C" w14:textId="77777777" w:rsidR="00D91F48" w:rsidRPr="00F503A3" w:rsidRDefault="00D91F48" w:rsidP="00811B8B">
            <w:pPr>
              <w:spacing w:after="0" w:line="264" w:lineRule="auto"/>
              <w:jc w:val="center"/>
              <w:rPr>
                <w:rFonts w:ascii="Times New Roman" w:hAnsi="Times New Roman" w:cs="Times New Roman"/>
                <w:color w:val="000000"/>
                <w:sz w:val="27"/>
                <w:szCs w:val="27"/>
              </w:rPr>
            </w:pPr>
            <w:r w:rsidRPr="00F503A3">
              <w:rPr>
                <w:rFonts w:ascii="Times New Roman" w:hAnsi="Times New Roman" w:cs="Times New Roman"/>
                <w:b/>
                <w:color w:val="000000"/>
                <w:sz w:val="27"/>
                <w:szCs w:val="27"/>
              </w:rPr>
              <w:t xml:space="preserve">23,0 </w:t>
            </w:r>
          </w:p>
        </w:tc>
      </w:tr>
      <w:tr w:rsidR="00D91F48" w:rsidRPr="00F503A3" w14:paraId="188C22F9" w14:textId="77777777" w:rsidTr="00793849">
        <w:trPr>
          <w:trHeight w:val="415"/>
        </w:trPr>
        <w:tc>
          <w:tcPr>
            <w:tcW w:w="703" w:type="dxa"/>
            <w:shd w:val="clear" w:color="auto" w:fill="auto"/>
            <w:vAlign w:val="center"/>
          </w:tcPr>
          <w:p w14:paraId="42644ABA"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1</w:t>
            </w:r>
          </w:p>
        </w:tc>
        <w:tc>
          <w:tcPr>
            <w:tcW w:w="7548" w:type="dxa"/>
            <w:shd w:val="clear" w:color="auto" w:fill="auto"/>
            <w:vAlign w:val="center"/>
          </w:tcPr>
          <w:p w14:paraId="1C93962B"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 xml:space="preserve">Cơ sở vật chất bảo đảm cho việc đấu giá </w:t>
            </w:r>
          </w:p>
        </w:tc>
        <w:tc>
          <w:tcPr>
            <w:tcW w:w="1417" w:type="dxa"/>
            <w:shd w:val="clear" w:color="auto" w:fill="auto"/>
            <w:vAlign w:val="center"/>
          </w:tcPr>
          <w:p w14:paraId="64F4A5DE"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11,0</w:t>
            </w:r>
          </w:p>
        </w:tc>
      </w:tr>
      <w:tr w:rsidR="00D91F48" w:rsidRPr="00F503A3" w14:paraId="2662FAB1" w14:textId="77777777" w:rsidTr="00793849">
        <w:trPr>
          <w:trHeight w:val="412"/>
        </w:trPr>
        <w:tc>
          <w:tcPr>
            <w:tcW w:w="703" w:type="dxa"/>
            <w:shd w:val="clear" w:color="auto" w:fill="auto"/>
            <w:vAlign w:val="center"/>
          </w:tcPr>
          <w:p w14:paraId="53265E75"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1.1</w:t>
            </w:r>
          </w:p>
        </w:tc>
        <w:tc>
          <w:tcPr>
            <w:tcW w:w="7548" w:type="dxa"/>
            <w:shd w:val="clear" w:color="auto" w:fill="auto"/>
            <w:vAlign w:val="center"/>
          </w:tcPr>
          <w:p w14:paraId="02028A98" w14:textId="77777777" w:rsidR="00D91F48" w:rsidRPr="00F503A3" w:rsidRDefault="00D91F48" w:rsidP="00811B8B">
            <w:pPr>
              <w:spacing w:after="0" w:line="264" w:lineRule="auto"/>
              <w:jc w:val="both"/>
              <w:rPr>
                <w:rFonts w:ascii="Times New Roman" w:eastAsia="Calibri" w:hAnsi="Times New Roman" w:cs="Times New Roman"/>
                <w:i/>
                <w:color w:val="000000"/>
                <w:sz w:val="27"/>
                <w:szCs w:val="27"/>
              </w:rPr>
            </w:pPr>
            <w:r w:rsidRPr="00F503A3">
              <w:rPr>
                <w:rFonts w:ascii="Times New Roman" w:eastAsia="Calibri" w:hAnsi="Times New Roman" w:cs="Times New Roman"/>
                <w:i/>
                <w:color w:val="000000"/>
                <w:sz w:val="27"/>
                <w:szCs w:val="27"/>
              </w:rPr>
              <w:t>Có trụ sở ổn định, địa chỉ rõ ràng kèm theo thông tin liên hệ (số điện thoại, fax, địa chỉ thư điện tử…)</w:t>
            </w:r>
          </w:p>
        </w:tc>
        <w:tc>
          <w:tcPr>
            <w:tcW w:w="1417" w:type="dxa"/>
            <w:shd w:val="clear" w:color="auto" w:fill="auto"/>
            <w:vAlign w:val="center"/>
          </w:tcPr>
          <w:p w14:paraId="368BA5C3"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6,0</w:t>
            </w:r>
          </w:p>
        </w:tc>
      </w:tr>
      <w:tr w:rsidR="00D91F48" w:rsidRPr="00F503A3" w14:paraId="43848BB9" w14:textId="77777777" w:rsidTr="00793849">
        <w:trPr>
          <w:trHeight w:val="681"/>
        </w:trPr>
        <w:tc>
          <w:tcPr>
            <w:tcW w:w="703" w:type="dxa"/>
            <w:shd w:val="clear" w:color="auto" w:fill="auto"/>
            <w:vAlign w:val="center"/>
          </w:tcPr>
          <w:p w14:paraId="3E382268"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1.2</w:t>
            </w:r>
          </w:p>
        </w:tc>
        <w:tc>
          <w:tcPr>
            <w:tcW w:w="7548" w:type="dxa"/>
            <w:shd w:val="clear" w:color="auto" w:fill="auto"/>
            <w:vAlign w:val="center"/>
          </w:tcPr>
          <w:p w14:paraId="0A8CBBE9" w14:textId="77777777" w:rsidR="00D91F48" w:rsidRPr="00F503A3" w:rsidRDefault="00D91F48" w:rsidP="00811B8B">
            <w:pPr>
              <w:spacing w:after="0" w:line="264" w:lineRule="auto"/>
              <w:jc w:val="both"/>
              <w:rPr>
                <w:rFonts w:ascii="Times New Roman" w:eastAsia="Calibri" w:hAnsi="Times New Roman" w:cs="Times New Roman"/>
                <w:i/>
                <w:color w:val="000000"/>
                <w:sz w:val="27"/>
                <w:szCs w:val="27"/>
              </w:rPr>
            </w:pPr>
            <w:r w:rsidRPr="00F503A3">
              <w:rPr>
                <w:rFonts w:ascii="Times New Roman" w:hAnsi="Times New Roman" w:cs="Times New Roman"/>
                <w:i/>
                <w:color w:val="000000"/>
                <w:sz w:val="27"/>
                <w:szCs w:val="27"/>
              </w:rPr>
              <w:t>Địa điểm bán, tiếp nhận hồ sơ tham gia đấu giá được bố trí ở vị trí công khai, thuận tiện</w:t>
            </w:r>
          </w:p>
        </w:tc>
        <w:tc>
          <w:tcPr>
            <w:tcW w:w="1417" w:type="dxa"/>
            <w:shd w:val="clear" w:color="auto" w:fill="auto"/>
            <w:vAlign w:val="center"/>
          </w:tcPr>
          <w:p w14:paraId="5411A219"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5,0</w:t>
            </w:r>
          </w:p>
        </w:tc>
      </w:tr>
      <w:tr w:rsidR="00D91F48" w:rsidRPr="00F503A3" w14:paraId="0F298C83" w14:textId="77777777" w:rsidTr="00793849">
        <w:trPr>
          <w:trHeight w:val="417"/>
        </w:trPr>
        <w:tc>
          <w:tcPr>
            <w:tcW w:w="703" w:type="dxa"/>
            <w:shd w:val="clear" w:color="auto" w:fill="auto"/>
            <w:vAlign w:val="center"/>
          </w:tcPr>
          <w:p w14:paraId="4EF10E99"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2</w:t>
            </w:r>
          </w:p>
        </w:tc>
        <w:tc>
          <w:tcPr>
            <w:tcW w:w="7548" w:type="dxa"/>
            <w:shd w:val="clear" w:color="auto" w:fill="auto"/>
            <w:vAlign w:val="center"/>
          </w:tcPr>
          <w:p w14:paraId="10C9EDFC" w14:textId="77777777" w:rsidR="00D91F48" w:rsidRPr="00F503A3" w:rsidRDefault="00D91F48" w:rsidP="00811B8B">
            <w:pPr>
              <w:spacing w:after="0" w:line="264" w:lineRule="auto"/>
              <w:jc w:val="both"/>
              <w:rPr>
                <w:rFonts w:ascii="Times New Roman" w:eastAsia="Calibri" w:hAnsi="Times New Roman" w:cs="Times New Roman"/>
                <w:b/>
                <w:i/>
                <w:color w:val="000000"/>
                <w:sz w:val="27"/>
                <w:szCs w:val="27"/>
              </w:rPr>
            </w:pPr>
            <w:r w:rsidRPr="00F503A3">
              <w:rPr>
                <w:rFonts w:ascii="Times New Roman" w:hAnsi="Times New Roman" w:cs="Times New Roman"/>
                <w:b/>
                <w:i/>
                <w:color w:val="000000"/>
                <w:sz w:val="27"/>
                <w:szCs w:val="27"/>
              </w:rPr>
              <w:t xml:space="preserve">Trang thiết bị cần thiết bảo đảm cho việc đấu giá </w:t>
            </w:r>
          </w:p>
        </w:tc>
        <w:tc>
          <w:tcPr>
            <w:tcW w:w="1417" w:type="dxa"/>
            <w:shd w:val="clear" w:color="auto" w:fill="auto"/>
            <w:vAlign w:val="center"/>
          </w:tcPr>
          <w:p w14:paraId="2DBB8D54"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8,0</w:t>
            </w:r>
          </w:p>
        </w:tc>
      </w:tr>
      <w:tr w:rsidR="00D91F48" w:rsidRPr="00F503A3" w14:paraId="2D7749EE" w14:textId="77777777" w:rsidTr="00793849">
        <w:trPr>
          <w:trHeight w:val="417"/>
        </w:trPr>
        <w:tc>
          <w:tcPr>
            <w:tcW w:w="703" w:type="dxa"/>
            <w:shd w:val="clear" w:color="auto" w:fill="auto"/>
            <w:vAlign w:val="center"/>
          </w:tcPr>
          <w:p w14:paraId="48002B85"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2.1</w:t>
            </w:r>
          </w:p>
        </w:tc>
        <w:tc>
          <w:tcPr>
            <w:tcW w:w="7548" w:type="dxa"/>
            <w:shd w:val="clear" w:color="auto" w:fill="auto"/>
            <w:vAlign w:val="center"/>
          </w:tcPr>
          <w:p w14:paraId="4992746B" w14:textId="77777777" w:rsidR="00D91F48" w:rsidRPr="00F503A3" w:rsidRDefault="00D91F48" w:rsidP="00811B8B">
            <w:pPr>
              <w:spacing w:after="0" w:line="264" w:lineRule="auto"/>
              <w:jc w:val="both"/>
              <w:rPr>
                <w:rFonts w:ascii="Times New Roman" w:eastAsia="Calibri" w:hAnsi="Times New Roman" w:cs="Times New Roman"/>
                <w:i/>
                <w:color w:val="000000"/>
                <w:sz w:val="27"/>
                <w:szCs w:val="27"/>
              </w:rPr>
            </w:pPr>
            <w:r w:rsidRPr="00F503A3">
              <w:rPr>
                <w:rFonts w:ascii="Times New Roman" w:hAnsi="Times New Roman" w:cs="Times New Roman"/>
                <w:i/>
                <w:color w:val="000000"/>
                <w:sz w:val="27"/>
                <w:szCs w:val="27"/>
              </w:rPr>
              <w:t>Có máy in, máy vi tính, máy chiếu, thùng đựng phiếu trả giá bảo đảm an toàn, bảo mật và các phương tiện khác bảo đảm cho việc đấu giá</w:t>
            </w:r>
          </w:p>
        </w:tc>
        <w:tc>
          <w:tcPr>
            <w:tcW w:w="1417" w:type="dxa"/>
            <w:shd w:val="clear" w:color="auto" w:fill="auto"/>
            <w:vAlign w:val="center"/>
          </w:tcPr>
          <w:p w14:paraId="12890451"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4,0</w:t>
            </w:r>
          </w:p>
        </w:tc>
      </w:tr>
      <w:tr w:rsidR="00D91F48" w:rsidRPr="00F503A3" w14:paraId="6010767D" w14:textId="77777777" w:rsidTr="00793849">
        <w:trPr>
          <w:trHeight w:val="417"/>
        </w:trPr>
        <w:tc>
          <w:tcPr>
            <w:tcW w:w="703" w:type="dxa"/>
            <w:shd w:val="clear" w:color="auto" w:fill="auto"/>
            <w:vAlign w:val="center"/>
          </w:tcPr>
          <w:p w14:paraId="545BF345"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2.2</w:t>
            </w:r>
          </w:p>
        </w:tc>
        <w:tc>
          <w:tcPr>
            <w:tcW w:w="7548" w:type="dxa"/>
            <w:shd w:val="clear" w:color="auto" w:fill="auto"/>
            <w:vAlign w:val="center"/>
          </w:tcPr>
          <w:p w14:paraId="669086AA"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 xml:space="preserve">Có hệ thống camera giám sát hoặc thiết bị ghi hình tại nơi bán, tiếp nhận hồ sơ tham gia đấu giá; nơi tổ chức cuộc đấu giá </w:t>
            </w:r>
          </w:p>
        </w:tc>
        <w:tc>
          <w:tcPr>
            <w:tcW w:w="1417" w:type="dxa"/>
            <w:shd w:val="clear" w:color="auto" w:fill="auto"/>
            <w:vAlign w:val="center"/>
          </w:tcPr>
          <w:p w14:paraId="518B177A"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4,0</w:t>
            </w:r>
          </w:p>
        </w:tc>
      </w:tr>
      <w:tr w:rsidR="00D91F48" w:rsidRPr="00F503A3" w14:paraId="73DB1C54" w14:textId="77777777" w:rsidTr="00793849">
        <w:trPr>
          <w:trHeight w:val="417"/>
        </w:trPr>
        <w:tc>
          <w:tcPr>
            <w:tcW w:w="703" w:type="dxa"/>
            <w:shd w:val="clear" w:color="auto" w:fill="auto"/>
            <w:vAlign w:val="center"/>
          </w:tcPr>
          <w:p w14:paraId="729E8B13"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3</w:t>
            </w:r>
          </w:p>
        </w:tc>
        <w:tc>
          <w:tcPr>
            <w:tcW w:w="7548" w:type="dxa"/>
            <w:shd w:val="clear" w:color="auto" w:fill="auto"/>
            <w:vAlign w:val="center"/>
          </w:tcPr>
          <w:p w14:paraId="474A46CC"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Có trang thông tin điện tử đang hoạt động</w:t>
            </w:r>
          </w:p>
        </w:tc>
        <w:tc>
          <w:tcPr>
            <w:tcW w:w="1417" w:type="dxa"/>
            <w:shd w:val="clear" w:color="auto" w:fill="auto"/>
            <w:vAlign w:val="center"/>
          </w:tcPr>
          <w:p w14:paraId="078AD35C"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2,0</w:t>
            </w:r>
          </w:p>
        </w:tc>
      </w:tr>
      <w:tr w:rsidR="00D91F48" w:rsidRPr="00F503A3" w14:paraId="323F9918" w14:textId="77777777" w:rsidTr="00793849">
        <w:trPr>
          <w:trHeight w:val="417"/>
        </w:trPr>
        <w:tc>
          <w:tcPr>
            <w:tcW w:w="703" w:type="dxa"/>
            <w:shd w:val="clear" w:color="auto" w:fill="auto"/>
            <w:vAlign w:val="center"/>
          </w:tcPr>
          <w:p w14:paraId="37DAAD4A"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4</w:t>
            </w:r>
          </w:p>
        </w:tc>
        <w:tc>
          <w:tcPr>
            <w:tcW w:w="7548" w:type="dxa"/>
            <w:shd w:val="clear" w:color="auto" w:fill="auto"/>
            <w:vAlign w:val="center"/>
          </w:tcPr>
          <w:p w14:paraId="5B36C394"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Đã được cơ quan có thẩm quyền phê duyệt đủ điều kiện thực hiện hình thức đấu giá trực tuyến</w:t>
            </w:r>
          </w:p>
        </w:tc>
        <w:tc>
          <w:tcPr>
            <w:tcW w:w="1417" w:type="dxa"/>
            <w:shd w:val="clear" w:color="auto" w:fill="auto"/>
            <w:vAlign w:val="center"/>
          </w:tcPr>
          <w:p w14:paraId="5EF9DA7B"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1,0</w:t>
            </w:r>
          </w:p>
        </w:tc>
      </w:tr>
      <w:tr w:rsidR="00D91F48" w:rsidRPr="00F503A3" w14:paraId="648A7EA5" w14:textId="77777777" w:rsidTr="00793849">
        <w:trPr>
          <w:trHeight w:val="417"/>
        </w:trPr>
        <w:tc>
          <w:tcPr>
            <w:tcW w:w="703" w:type="dxa"/>
            <w:shd w:val="clear" w:color="auto" w:fill="auto"/>
            <w:vAlign w:val="center"/>
          </w:tcPr>
          <w:p w14:paraId="4CE10396"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5</w:t>
            </w:r>
          </w:p>
        </w:tc>
        <w:tc>
          <w:tcPr>
            <w:tcW w:w="7548" w:type="dxa"/>
            <w:shd w:val="clear" w:color="auto" w:fill="auto"/>
            <w:vAlign w:val="center"/>
          </w:tcPr>
          <w:p w14:paraId="6F537179"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Có nơi lưu trữ hồ sơ đấu giá</w:t>
            </w:r>
          </w:p>
        </w:tc>
        <w:tc>
          <w:tcPr>
            <w:tcW w:w="1417" w:type="dxa"/>
            <w:shd w:val="clear" w:color="auto" w:fill="auto"/>
            <w:vAlign w:val="center"/>
          </w:tcPr>
          <w:p w14:paraId="6F3522F2"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1,0</w:t>
            </w:r>
          </w:p>
        </w:tc>
      </w:tr>
      <w:tr w:rsidR="00D91F48" w:rsidRPr="00F503A3" w14:paraId="4148706A" w14:textId="77777777" w:rsidTr="00793849">
        <w:trPr>
          <w:trHeight w:val="649"/>
        </w:trPr>
        <w:tc>
          <w:tcPr>
            <w:tcW w:w="703" w:type="dxa"/>
            <w:shd w:val="clear" w:color="auto" w:fill="auto"/>
            <w:vAlign w:val="center"/>
          </w:tcPr>
          <w:p w14:paraId="30296CF7" w14:textId="77777777" w:rsidR="00D91F48" w:rsidRPr="00F503A3" w:rsidRDefault="00D91F48" w:rsidP="00811B8B">
            <w:pPr>
              <w:spacing w:after="0" w:line="264" w:lineRule="auto"/>
              <w:jc w:val="center"/>
              <w:rPr>
                <w:rFonts w:ascii="Times New Roman" w:hAnsi="Times New Roman" w:cs="Times New Roman"/>
                <w:color w:val="000000"/>
                <w:sz w:val="27"/>
                <w:szCs w:val="27"/>
              </w:rPr>
            </w:pPr>
            <w:r w:rsidRPr="00F503A3">
              <w:rPr>
                <w:rFonts w:ascii="Times New Roman" w:hAnsi="Times New Roman" w:cs="Times New Roman"/>
                <w:b/>
                <w:color w:val="000000"/>
                <w:sz w:val="27"/>
                <w:szCs w:val="27"/>
              </w:rPr>
              <w:t>II</w:t>
            </w:r>
          </w:p>
        </w:tc>
        <w:tc>
          <w:tcPr>
            <w:tcW w:w="7548" w:type="dxa"/>
            <w:shd w:val="clear" w:color="auto" w:fill="auto"/>
            <w:vAlign w:val="center"/>
          </w:tcPr>
          <w:p w14:paraId="4045FE39" w14:textId="77777777" w:rsidR="00D91F48" w:rsidRPr="00F503A3" w:rsidRDefault="00D91F48" w:rsidP="00811B8B">
            <w:pPr>
              <w:spacing w:after="0" w:line="264" w:lineRule="auto"/>
              <w:jc w:val="both"/>
              <w:rPr>
                <w:rFonts w:ascii="Times New Roman" w:hAnsi="Times New Roman" w:cs="Times New Roman"/>
                <w:color w:val="000000"/>
                <w:sz w:val="27"/>
                <w:szCs w:val="27"/>
              </w:rPr>
            </w:pPr>
            <w:r w:rsidRPr="00F503A3">
              <w:rPr>
                <w:rFonts w:ascii="Times New Roman" w:eastAsia="Calibri" w:hAnsi="Times New Roman" w:cs="Times New Roman"/>
                <w:b/>
                <w:color w:val="000000"/>
                <w:sz w:val="27"/>
                <w:szCs w:val="27"/>
              </w:rPr>
              <w:t xml:space="preserve">Phương án đấu giá khả thi, hiệu quả </w:t>
            </w:r>
            <w:r w:rsidRPr="00F503A3">
              <w:rPr>
                <w:rFonts w:ascii="Times New Roman" w:hAnsi="Times New Roman" w:cs="Times New Roman"/>
                <w:i/>
                <w:color w:val="000000"/>
                <w:sz w:val="27"/>
                <w:szCs w:val="27"/>
              </w:rPr>
              <w:t>(Thuyết minh đầy đủ các nội dung trong phương án)</w:t>
            </w:r>
          </w:p>
        </w:tc>
        <w:tc>
          <w:tcPr>
            <w:tcW w:w="1417" w:type="dxa"/>
            <w:shd w:val="clear" w:color="auto" w:fill="auto"/>
            <w:vAlign w:val="center"/>
          </w:tcPr>
          <w:p w14:paraId="583696EA" w14:textId="77777777" w:rsidR="00D91F48" w:rsidRPr="00F503A3" w:rsidRDefault="00D91F48" w:rsidP="00811B8B">
            <w:pPr>
              <w:spacing w:after="0" w:line="264" w:lineRule="auto"/>
              <w:jc w:val="center"/>
              <w:rPr>
                <w:rFonts w:ascii="Times New Roman" w:hAnsi="Times New Roman" w:cs="Times New Roman"/>
                <w:color w:val="000000"/>
                <w:sz w:val="27"/>
                <w:szCs w:val="27"/>
              </w:rPr>
            </w:pPr>
            <w:r w:rsidRPr="00F503A3">
              <w:rPr>
                <w:rFonts w:ascii="Times New Roman" w:hAnsi="Times New Roman" w:cs="Times New Roman"/>
                <w:b/>
                <w:color w:val="000000"/>
                <w:sz w:val="27"/>
                <w:szCs w:val="27"/>
              </w:rPr>
              <w:t>22,0</w:t>
            </w:r>
          </w:p>
        </w:tc>
      </w:tr>
      <w:tr w:rsidR="00D91F48" w:rsidRPr="00F503A3" w14:paraId="0BB62F21" w14:textId="77777777" w:rsidTr="00793849">
        <w:trPr>
          <w:trHeight w:val="417"/>
        </w:trPr>
        <w:tc>
          <w:tcPr>
            <w:tcW w:w="703" w:type="dxa"/>
            <w:shd w:val="clear" w:color="auto" w:fill="auto"/>
            <w:vAlign w:val="center"/>
          </w:tcPr>
          <w:p w14:paraId="130D7172"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1</w:t>
            </w:r>
          </w:p>
        </w:tc>
        <w:tc>
          <w:tcPr>
            <w:tcW w:w="7548" w:type="dxa"/>
            <w:shd w:val="clear" w:color="auto" w:fill="auto"/>
            <w:vAlign w:val="center"/>
          </w:tcPr>
          <w:p w14:paraId="05C5DB37"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 xml:space="preserve">Phương án đấu giá đề xuất việc tổ chức đấu giá đúng quy định của pháp luật, bảo đảm tính công khai, minh bạch, khách quan </w:t>
            </w:r>
          </w:p>
        </w:tc>
        <w:tc>
          <w:tcPr>
            <w:tcW w:w="1417" w:type="dxa"/>
            <w:shd w:val="clear" w:color="auto" w:fill="auto"/>
            <w:vAlign w:val="center"/>
          </w:tcPr>
          <w:p w14:paraId="12777452"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4,0</w:t>
            </w:r>
          </w:p>
        </w:tc>
      </w:tr>
      <w:tr w:rsidR="00D91F48" w:rsidRPr="00F503A3" w14:paraId="6C23767A" w14:textId="77777777" w:rsidTr="00793849">
        <w:trPr>
          <w:trHeight w:val="417"/>
        </w:trPr>
        <w:tc>
          <w:tcPr>
            <w:tcW w:w="703" w:type="dxa"/>
            <w:shd w:val="clear" w:color="auto" w:fill="auto"/>
            <w:vAlign w:val="center"/>
          </w:tcPr>
          <w:p w14:paraId="673AC773"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2</w:t>
            </w:r>
          </w:p>
        </w:tc>
        <w:tc>
          <w:tcPr>
            <w:tcW w:w="7548" w:type="dxa"/>
            <w:shd w:val="clear" w:color="auto" w:fill="auto"/>
            <w:vAlign w:val="center"/>
          </w:tcPr>
          <w:p w14:paraId="55026509"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Phương án đấu giá đề xuất thời gian, địa điểm bán, tiếp nhận hồ sơ tham gia đấu giá, địa điểm tổ chức cuộc đấu giá, buổi công bố giá thuận lợi cho người tham gia đấu giá; hình thức đấu giá, bước giá, số vòng đấu giá có tính khả thi và hiệu quả cao</w:t>
            </w:r>
          </w:p>
        </w:tc>
        <w:tc>
          <w:tcPr>
            <w:tcW w:w="1417" w:type="dxa"/>
            <w:shd w:val="clear" w:color="auto" w:fill="auto"/>
            <w:vAlign w:val="center"/>
          </w:tcPr>
          <w:p w14:paraId="57EAF770"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4,0</w:t>
            </w:r>
          </w:p>
        </w:tc>
      </w:tr>
      <w:tr w:rsidR="00D91F48" w:rsidRPr="00F503A3" w14:paraId="4DB38AAE" w14:textId="77777777" w:rsidTr="00793849">
        <w:trPr>
          <w:trHeight w:val="417"/>
        </w:trPr>
        <w:tc>
          <w:tcPr>
            <w:tcW w:w="703" w:type="dxa"/>
            <w:shd w:val="clear" w:color="auto" w:fill="auto"/>
            <w:vAlign w:val="center"/>
          </w:tcPr>
          <w:p w14:paraId="27850AA7"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3</w:t>
            </w:r>
          </w:p>
        </w:tc>
        <w:tc>
          <w:tcPr>
            <w:tcW w:w="7548" w:type="dxa"/>
            <w:shd w:val="clear" w:color="auto" w:fill="auto"/>
            <w:vAlign w:val="center"/>
          </w:tcPr>
          <w:p w14:paraId="35F66489" w14:textId="77777777" w:rsidR="00D91F48" w:rsidRPr="00F503A3" w:rsidRDefault="00D91F48" w:rsidP="00811B8B">
            <w:pPr>
              <w:spacing w:after="0" w:line="264" w:lineRule="auto"/>
              <w:jc w:val="both"/>
              <w:rPr>
                <w:rFonts w:ascii="Times New Roman" w:hAnsi="Times New Roman" w:cs="Times New Roman"/>
                <w:b/>
                <w:i/>
                <w:color w:val="000000"/>
                <w:spacing w:val="-4"/>
                <w:sz w:val="27"/>
                <w:szCs w:val="27"/>
              </w:rPr>
            </w:pPr>
            <w:r w:rsidRPr="00F503A3">
              <w:rPr>
                <w:rFonts w:ascii="Times New Roman" w:hAnsi="Times New Roman" w:cs="Times New Roman"/>
                <w:b/>
                <w:i/>
                <w:color w:val="000000"/>
                <w:spacing w:val="-4"/>
                <w:sz w:val="27"/>
                <w:szCs w:val="27"/>
              </w:rPr>
              <w:t>Phương án đấu giá đề xuất cách thức bảo mật thông tin, chống thông đồng, dìm giá</w:t>
            </w:r>
          </w:p>
        </w:tc>
        <w:tc>
          <w:tcPr>
            <w:tcW w:w="1417" w:type="dxa"/>
            <w:shd w:val="clear" w:color="auto" w:fill="auto"/>
          </w:tcPr>
          <w:p w14:paraId="487BBAA1"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4,0</w:t>
            </w:r>
          </w:p>
        </w:tc>
      </w:tr>
      <w:tr w:rsidR="00D91F48" w:rsidRPr="00F503A3" w14:paraId="50100907" w14:textId="77777777" w:rsidTr="00793849">
        <w:trPr>
          <w:trHeight w:val="417"/>
        </w:trPr>
        <w:tc>
          <w:tcPr>
            <w:tcW w:w="703" w:type="dxa"/>
            <w:shd w:val="clear" w:color="auto" w:fill="auto"/>
            <w:vAlign w:val="center"/>
          </w:tcPr>
          <w:p w14:paraId="7BDC0708"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4</w:t>
            </w:r>
          </w:p>
        </w:tc>
        <w:tc>
          <w:tcPr>
            <w:tcW w:w="7548" w:type="dxa"/>
            <w:shd w:val="clear" w:color="auto" w:fill="auto"/>
            <w:vAlign w:val="center"/>
          </w:tcPr>
          <w:p w14:paraId="4306A53C" w14:textId="77777777" w:rsidR="00D91F48" w:rsidRPr="00F503A3" w:rsidRDefault="00D91F48" w:rsidP="00811B8B">
            <w:pPr>
              <w:spacing w:after="0" w:line="264" w:lineRule="auto"/>
              <w:jc w:val="both"/>
              <w:rPr>
                <w:rFonts w:ascii="Times New Roman" w:hAnsi="Times New Roman" w:cs="Times New Roman"/>
                <w:b/>
                <w:i/>
                <w:color w:val="000000"/>
                <w:spacing w:val="-12"/>
                <w:sz w:val="27"/>
                <w:szCs w:val="27"/>
              </w:rPr>
            </w:pPr>
            <w:r w:rsidRPr="00F503A3">
              <w:rPr>
                <w:rFonts w:ascii="Times New Roman" w:hAnsi="Times New Roman" w:cs="Times New Roman"/>
                <w:b/>
                <w:i/>
                <w:color w:val="000000"/>
                <w:spacing w:val="-12"/>
                <w:sz w:val="27"/>
                <w:szCs w:val="27"/>
              </w:rPr>
              <w:t>Phương án đấu giá đề xuất thêm các địa điểm, hình thức niêm yết, thông báo công khai khác nhằm tăng mức độ phổ biến thông tin đấu giá</w:t>
            </w:r>
          </w:p>
        </w:tc>
        <w:tc>
          <w:tcPr>
            <w:tcW w:w="1417" w:type="dxa"/>
            <w:shd w:val="clear" w:color="auto" w:fill="auto"/>
          </w:tcPr>
          <w:p w14:paraId="70FDB4DA"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4,0</w:t>
            </w:r>
          </w:p>
        </w:tc>
      </w:tr>
      <w:tr w:rsidR="00D91F48" w:rsidRPr="00F503A3" w14:paraId="76940916" w14:textId="77777777" w:rsidTr="00793849">
        <w:trPr>
          <w:trHeight w:val="417"/>
        </w:trPr>
        <w:tc>
          <w:tcPr>
            <w:tcW w:w="703" w:type="dxa"/>
            <w:shd w:val="clear" w:color="auto" w:fill="auto"/>
            <w:vAlign w:val="center"/>
          </w:tcPr>
          <w:p w14:paraId="123738DF"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5</w:t>
            </w:r>
          </w:p>
        </w:tc>
        <w:tc>
          <w:tcPr>
            <w:tcW w:w="7548" w:type="dxa"/>
            <w:shd w:val="clear" w:color="auto" w:fill="auto"/>
            <w:vAlign w:val="center"/>
          </w:tcPr>
          <w:p w14:paraId="6B8D88FE"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Phương án đấu giá đề xuất giải pháp bảo đảm an toàn, an ninh trật tự cho việc tổ chức thực hiện đấu giá</w:t>
            </w:r>
          </w:p>
        </w:tc>
        <w:tc>
          <w:tcPr>
            <w:tcW w:w="1417" w:type="dxa"/>
            <w:shd w:val="clear" w:color="auto" w:fill="auto"/>
          </w:tcPr>
          <w:p w14:paraId="2FCD6B24"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3,0</w:t>
            </w:r>
          </w:p>
        </w:tc>
      </w:tr>
      <w:tr w:rsidR="00D91F48" w:rsidRPr="00F503A3" w14:paraId="0F806820" w14:textId="77777777" w:rsidTr="00793849">
        <w:trPr>
          <w:trHeight w:val="417"/>
        </w:trPr>
        <w:tc>
          <w:tcPr>
            <w:tcW w:w="703" w:type="dxa"/>
            <w:shd w:val="clear" w:color="auto" w:fill="auto"/>
            <w:vAlign w:val="center"/>
          </w:tcPr>
          <w:p w14:paraId="282D75FF"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6</w:t>
            </w:r>
          </w:p>
        </w:tc>
        <w:tc>
          <w:tcPr>
            <w:tcW w:w="7548" w:type="dxa"/>
            <w:shd w:val="clear" w:color="auto" w:fill="auto"/>
            <w:vAlign w:val="center"/>
          </w:tcPr>
          <w:p w14:paraId="73148BC7"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Phương án đấu giá đề xuất các giải pháp giải quyết các tình huống phát sinh trong quá trình tổ chức thực hiện việc đấu giá</w:t>
            </w:r>
          </w:p>
        </w:tc>
        <w:tc>
          <w:tcPr>
            <w:tcW w:w="1417" w:type="dxa"/>
            <w:shd w:val="clear" w:color="auto" w:fill="auto"/>
          </w:tcPr>
          <w:p w14:paraId="764350D1"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3,0</w:t>
            </w:r>
          </w:p>
        </w:tc>
      </w:tr>
      <w:tr w:rsidR="00D91F48" w:rsidRPr="00F503A3" w14:paraId="71CF505C" w14:textId="77777777" w:rsidTr="00793849">
        <w:trPr>
          <w:trHeight w:val="417"/>
        </w:trPr>
        <w:tc>
          <w:tcPr>
            <w:tcW w:w="703" w:type="dxa"/>
            <w:shd w:val="clear" w:color="auto" w:fill="auto"/>
            <w:vAlign w:val="center"/>
          </w:tcPr>
          <w:p w14:paraId="4C275363" w14:textId="77777777" w:rsidR="00D91F48" w:rsidRPr="00F503A3" w:rsidRDefault="00D91F48" w:rsidP="00811B8B">
            <w:pPr>
              <w:spacing w:after="0" w:line="264" w:lineRule="auto"/>
              <w:jc w:val="center"/>
              <w:rPr>
                <w:rFonts w:ascii="Times New Roman" w:hAnsi="Times New Roman" w:cs="Times New Roman"/>
                <w:color w:val="000000"/>
                <w:sz w:val="27"/>
                <w:szCs w:val="27"/>
              </w:rPr>
            </w:pPr>
            <w:r w:rsidRPr="00F503A3">
              <w:rPr>
                <w:rFonts w:ascii="Times New Roman" w:hAnsi="Times New Roman" w:cs="Times New Roman"/>
                <w:b/>
                <w:color w:val="000000"/>
                <w:sz w:val="27"/>
                <w:szCs w:val="27"/>
              </w:rPr>
              <w:t>III</w:t>
            </w:r>
          </w:p>
        </w:tc>
        <w:tc>
          <w:tcPr>
            <w:tcW w:w="7548" w:type="dxa"/>
            <w:shd w:val="clear" w:color="auto" w:fill="auto"/>
            <w:vAlign w:val="center"/>
          </w:tcPr>
          <w:p w14:paraId="1BB6ECE9" w14:textId="77777777" w:rsidR="00D91F48" w:rsidRPr="00F503A3" w:rsidRDefault="00D91F48" w:rsidP="00811B8B">
            <w:pPr>
              <w:spacing w:after="0" w:line="264" w:lineRule="auto"/>
              <w:jc w:val="both"/>
              <w:rPr>
                <w:rFonts w:ascii="Times New Roman" w:hAnsi="Times New Roman" w:cs="Times New Roman"/>
                <w:color w:val="000000"/>
                <w:sz w:val="27"/>
                <w:szCs w:val="27"/>
              </w:rPr>
            </w:pPr>
            <w:r w:rsidRPr="00F503A3">
              <w:rPr>
                <w:rFonts w:ascii="Times New Roman" w:hAnsi="Times New Roman" w:cs="Times New Roman"/>
                <w:b/>
                <w:color w:val="000000"/>
                <w:sz w:val="27"/>
                <w:szCs w:val="27"/>
              </w:rPr>
              <w:t>Năng lực, kinh nghiệm và uy tín của tổ chức đấu giá tài sản</w:t>
            </w:r>
          </w:p>
        </w:tc>
        <w:tc>
          <w:tcPr>
            <w:tcW w:w="1417" w:type="dxa"/>
            <w:shd w:val="clear" w:color="auto" w:fill="auto"/>
          </w:tcPr>
          <w:p w14:paraId="53AB685B" w14:textId="77777777" w:rsidR="00D91F48" w:rsidRPr="00F503A3" w:rsidRDefault="00D91F48" w:rsidP="00811B8B">
            <w:pPr>
              <w:spacing w:after="0" w:line="264" w:lineRule="auto"/>
              <w:jc w:val="center"/>
              <w:rPr>
                <w:rFonts w:ascii="Times New Roman" w:hAnsi="Times New Roman" w:cs="Times New Roman"/>
                <w:b/>
                <w:color w:val="000000"/>
                <w:sz w:val="27"/>
                <w:szCs w:val="27"/>
              </w:rPr>
            </w:pPr>
            <w:r w:rsidRPr="00F503A3">
              <w:rPr>
                <w:rFonts w:ascii="Times New Roman" w:hAnsi="Times New Roman" w:cs="Times New Roman"/>
                <w:b/>
                <w:color w:val="000000"/>
                <w:sz w:val="27"/>
                <w:szCs w:val="27"/>
              </w:rPr>
              <w:t>45,0</w:t>
            </w:r>
          </w:p>
        </w:tc>
      </w:tr>
      <w:tr w:rsidR="00D91F48" w:rsidRPr="00F503A3" w14:paraId="7395F2D2" w14:textId="77777777" w:rsidTr="00793849">
        <w:trPr>
          <w:trHeight w:val="417"/>
        </w:trPr>
        <w:tc>
          <w:tcPr>
            <w:tcW w:w="703" w:type="dxa"/>
            <w:shd w:val="clear" w:color="auto" w:fill="auto"/>
            <w:vAlign w:val="center"/>
          </w:tcPr>
          <w:p w14:paraId="394AC971"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1</w:t>
            </w:r>
          </w:p>
        </w:tc>
        <w:tc>
          <w:tcPr>
            <w:tcW w:w="7548" w:type="dxa"/>
            <w:shd w:val="clear" w:color="auto" w:fill="auto"/>
            <w:vAlign w:val="center"/>
          </w:tcPr>
          <w:p w14:paraId="051EBCCF"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 xml:space="preserve">Trong năm trước liền kề đã thực hiện hợp đồng dịch vụ đấu giá cùng loại tài sản với tài sản dự kiến đưa ra đấu giá </w:t>
            </w:r>
            <w:r w:rsidRPr="00F503A3">
              <w:rPr>
                <w:rFonts w:ascii="Times New Roman" w:hAnsi="Times New Roman" w:cs="Times New Roman"/>
                <w:b/>
                <w:i/>
                <w:color w:val="000000"/>
                <w:spacing w:val="-2"/>
                <w:sz w:val="27"/>
                <w:szCs w:val="27"/>
              </w:rPr>
              <w:t xml:space="preserve">(Tổ chức đấu </w:t>
            </w:r>
            <w:r w:rsidRPr="00F503A3">
              <w:rPr>
                <w:rFonts w:ascii="Times New Roman" w:hAnsi="Times New Roman" w:cs="Times New Roman"/>
                <w:b/>
                <w:i/>
                <w:color w:val="000000"/>
                <w:spacing w:val="-2"/>
                <w:sz w:val="27"/>
                <w:szCs w:val="27"/>
              </w:rPr>
              <w:lastRenderedPageBreak/>
              <w:t>giá tài sản liệt kê tất cả các cuộc đấu giá tài sản đã thực hiện. Người có tài sản không yêu cầu nộp bản chính hoặc bản sao hợp đồng)</w:t>
            </w:r>
            <w:r w:rsidRPr="00F503A3">
              <w:rPr>
                <w:rFonts w:ascii="Times New Roman" w:hAnsi="Times New Roman" w:cs="Times New Roman"/>
                <w:color w:val="000000"/>
                <w:sz w:val="27"/>
                <w:szCs w:val="27"/>
              </w:rPr>
              <w:t xml:space="preserve">   </w:t>
            </w:r>
            <w:r w:rsidRPr="00F503A3">
              <w:rPr>
                <w:rFonts w:ascii="Times New Roman" w:hAnsi="Times New Roman" w:cs="Times New Roman"/>
                <w:b/>
                <w:i/>
                <w:color w:val="000000"/>
                <w:sz w:val="27"/>
                <w:szCs w:val="27"/>
              </w:rPr>
              <w:t xml:space="preserve"> </w:t>
            </w:r>
          </w:p>
          <w:p w14:paraId="073E12FD" w14:textId="77777777" w:rsidR="00D91F48" w:rsidRPr="00F503A3" w:rsidRDefault="00D91F48" w:rsidP="00811B8B">
            <w:pPr>
              <w:spacing w:after="0" w:line="264" w:lineRule="auto"/>
              <w:jc w:val="both"/>
              <w:rPr>
                <w:rFonts w:ascii="Times New Roman" w:hAnsi="Times New Roman" w:cs="Times New Roman"/>
                <w:b/>
                <w:i/>
                <w:color w:val="000000"/>
                <w:spacing w:val="-6"/>
                <w:sz w:val="27"/>
                <w:szCs w:val="27"/>
              </w:rPr>
            </w:pPr>
            <w:r w:rsidRPr="00F503A3">
              <w:rPr>
                <w:rFonts w:ascii="Times New Roman" w:hAnsi="Times New Roman" w:cs="Times New Roman"/>
                <w:b/>
                <w:i/>
                <w:color w:val="000000"/>
                <w:spacing w:val="-6"/>
                <w:sz w:val="27"/>
                <w:szCs w:val="27"/>
              </w:rPr>
              <w:t>Chỉ chọn chấm điểm một trong các tiêu chí 1.1, 1.2, 1.3, 1.4 hoặc 1.5</w:t>
            </w:r>
          </w:p>
        </w:tc>
        <w:tc>
          <w:tcPr>
            <w:tcW w:w="1417" w:type="dxa"/>
            <w:shd w:val="clear" w:color="auto" w:fill="auto"/>
          </w:tcPr>
          <w:p w14:paraId="736B39D1"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lastRenderedPageBreak/>
              <w:t>6,0</w:t>
            </w:r>
          </w:p>
        </w:tc>
      </w:tr>
      <w:tr w:rsidR="00D91F48" w:rsidRPr="00F503A3" w14:paraId="5150D488" w14:textId="77777777" w:rsidTr="00793849">
        <w:trPr>
          <w:trHeight w:val="417"/>
        </w:trPr>
        <w:tc>
          <w:tcPr>
            <w:tcW w:w="703" w:type="dxa"/>
            <w:shd w:val="clear" w:color="auto" w:fill="auto"/>
            <w:vAlign w:val="center"/>
          </w:tcPr>
          <w:p w14:paraId="5A9151B5"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1.1</w:t>
            </w:r>
          </w:p>
        </w:tc>
        <w:tc>
          <w:tcPr>
            <w:tcW w:w="7548" w:type="dxa"/>
            <w:shd w:val="clear" w:color="auto" w:fill="auto"/>
            <w:vAlign w:val="center"/>
          </w:tcPr>
          <w:p w14:paraId="13F86A7E"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pacing w:val="-6"/>
                <w:sz w:val="27"/>
                <w:szCs w:val="27"/>
              </w:rPr>
              <w:t>Dưới 03 hợp đồng (bao gồm trường hợp không thực hiện hợp đồng nào)</w:t>
            </w:r>
          </w:p>
        </w:tc>
        <w:tc>
          <w:tcPr>
            <w:tcW w:w="1417" w:type="dxa"/>
            <w:shd w:val="clear" w:color="auto" w:fill="auto"/>
          </w:tcPr>
          <w:p w14:paraId="3C1A202B"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2,0</w:t>
            </w:r>
          </w:p>
        </w:tc>
      </w:tr>
      <w:tr w:rsidR="00D91F48" w:rsidRPr="00F503A3" w14:paraId="5F9F951F" w14:textId="77777777" w:rsidTr="00793849">
        <w:trPr>
          <w:trHeight w:val="417"/>
        </w:trPr>
        <w:tc>
          <w:tcPr>
            <w:tcW w:w="703" w:type="dxa"/>
            <w:shd w:val="clear" w:color="auto" w:fill="auto"/>
            <w:vAlign w:val="center"/>
          </w:tcPr>
          <w:p w14:paraId="24F6471D"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1.2</w:t>
            </w:r>
          </w:p>
        </w:tc>
        <w:tc>
          <w:tcPr>
            <w:tcW w:w="7548" w:type="dxa"/>
            <w:shd w:val="clear" w:color="auto" w:fill="auto"/>
            <w:vAlign w:val="center"/>
          </w:tcPr>
          <w:p w14:paraId="1712F7FB"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 xml:space="preserve">Từ 03 hợp đồng đến dưới 10 hợp đồng </w:t>
            </w:r>
          </w:p>
        </w:tc>
        <w:tc>
          <w:tcPr>
            <w:tcW w:w="1417" w:type="dxa"/>
            <w:shd w:val="clear" w:color="auto" w:fill="auto"/>
          </w:tcPr>
          <w:p w14:paraId="4DC026DC"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3,0</w:t>
            </w:r>
          </w:p>
        </w:tc>
      </w:tr>
      <w:tr w:rsidR="00D91F48" w:rsidRPr="00F503A3" w14:paraId="5F95BB80" w14:textId="77777777" w:rsidTr="00793849">
        <w:trPr>
          <w:trHeight w:val="417"/>
        </w:trPr>
        <w:tc>
          <w:tcPr>
            <w:tcW w:w="703" w:type="dxa"/>
            <w:shd w:val="clear" w:color="auto" w:fill="auto"/>
            <w:vAlign w:val="center"/>
          </w:tcPr>
          <w:p w14:paraId="08289FE1"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1.3</w:t>
            </w:r>
          </w:p>
        </w:tc>
        <w:tc>
          <w:tcPr>
            <w:tcW w:w="7548" w:type="dxa"/>
            <w:shd w:val="clear" w:color="auto" w:fill="auto"/>
            <w:vAlign w:val="center"/>
          </w:tcPr>
          <w:p w14:paraId="198A3782"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Từ 10 hợp đồng đến dưới 20 hợp đồng</w:t>
            </w:r>
          </w:p>
        </w:tc>
        <w:tc>
          <w:tcPr>
            <w:tcW w:w="1417" w:type="dxa"/>
            <w:shd w:val="clear" w:color="auto" w:fill="auto"/>
          </w:tcPr>
          <w:p w14:paraId="6680359D"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4,0</w:t>
            </w:r>
          </w:p>
        </w:tc>
      </w:tr>
      <w:tr w:rsidR="00D91F48" w:rsidRPr="00F503A3" w14:paraId="647E4EC4" w14:textId="77777777" w:rsidTr="00793849">
        <w:trPr>
          <w:trHeight w:val="417"/>
        </w:trPr>
        <w:tc>
          <w:tcPr>
            <w:tcW w:w="703" w:type="dxa"/>
            <w:tcBorders>
              <w:bottom w:val="single" w:sz="4" w:space="0" w:color="auto"/>
            </w:tcBorders>
            <w:shd w:val="clear" w:color="auto" w:fill="auto"/>
            <w:vAlign w:val="center"/>
          </w:tcPr>
          <w:p w14:paraId="0E46F3D2"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1.4</w:t>
            </w:r>
          </w:p>
        </w:tc>
        <w:tc>
          <w:tcPr>
            <w:tcW w:w="7548" w:type="dxa"/>
            <w:tcBorders>
              <w:bottom w:val="single" w:sz="4" w:space="0" w:color="auto"/>
            </w:tcBorders>
            <w:shd w:val="clear" w:color="auto" w:fill="auto"/>
            <w:vAlign w:val="center"/>
          </w:tcPr>
          <w:p w14:paraId="53047C5B"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Từ 20 hợp đồng đến dưới 30 hợp đồng</w:t>
            </w:r>
          </w:p>
        </w:tc>
        <w:tc>
          <w:tcPr>
            <w:tcW w:w="1417" w:type="dxa"/>
            <w:tcBorders>
              <w:bottom w:val="single" w:sz="4" w:space="0" w:color="auto"/>
            </w:tcBorders>
            <w:shd w:val="clear" w:color="auto" w:fill="auto"/>
          </w:tcPr>
          <w:p w14:paraId="6E238A52"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5,0</w:t>
            </w:r>
          </w:p>
        </w:tc>
      </w:tr>
      <w:tr w:rsidR="00D91F48" w:rsidRPr="00F503A3" w14:paraId="4201E15C" w14:textId="77777777" w:rsidTr="00793849">
        <w:trPr>
          <w:trHeight w:val="417"/>
        </w:trPr>
        <w:tc>
          <w:tcPr>
            <w:tcW w:w="703" w:type="dxa"/>
            <w:tcBorders>
              <w:bottom w:val="single" w:sz="4" w:space="0" w:color="auto"/>
            </w:tcBorders>
            <w:shd w:val="clear" w:color="auto" w:fill="auto"/>
            <w:vAlign w:val="center"/>
          </w:tcPr>
          <w:p w14:paraId="5CA0B375"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1.5</w:t>
            </w:r>
          </w:p>
        </w:tc>
        <w:tc>
          <w:tcPr>
            <w:tcW w:w="7548" w:type="dxa"/>
            <w:tcBorders>
              <w:bottom w:val="single" w:sz="4" w:space="0" w:color="auto"/>
            </w:tcBorders>
            <w:shd w:val="clear" w:color="auto" w:fill="auto"/>
            <w:vAlign w:val="center"/>
          </w:tcPr>
          <w:p w14:paraId="1C116BD1"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 xml:space="preserve">Từ 30 hợp đồng trở lên </w:t>
            </w:r>
          </w:p>
        </w:tc>
        <w:tc>
          <w:tcPr>
            <w:tcW w:w="1417" w:type="dxa"/>
            <w:tcBorders>
              <w:bottom w:val="single" w:sz="4" w:space="0" w:color="auto"/>
            </w:tcBorders>
            <w:shd w:val="clear" w:color="auto" w:fill="auto"/>
          </w:tcPr>
          <w:p w14:paraId="6362025F"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6,0</w:t>
            </w:r>
          </w:p>
        </w:tc>
      </w:tr>
      <w:tr w:rsidR="00D91F48" w:rsidRPr="00F503A3" w14:paraId="77E823F4" w14:textId="77777777" w:rsidTr="00793849">
        <w:trPr>
          <w:trHeight w:val="417"/>
        </w:trPr>
        <w:tc>
          <w:tcPr>
            <w:tcW w:w="703" w:type="dxa"/>
            <w:shd w:val="clear" w:color="auto" w:fill="auto"/>
            <w:vAlign w:val="center"/>
          </w:tcPr>
          <w:p w14:paraId="5D2F6102"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2</w:t>
            </w:r>
          </w:p>
        </w:tc>
        <w:tc>
          <w:tcPr>
            <w:tcW w:w="7548" w:type="dxa"/>
            <w:shd w:val="clear" w:color="auto" w:fill="auto"/>
            <w:vAlign w:val="center"/>
          </w:tcPr>
          <w:p w14:paraId="7DA97AB7" w14:textId="77777777" w:rsidR="00D91F48" w:rsidRPr="00F503A3" w:rsidRDefault="00D91F48" w:rsidP="00811B8B">
            <w:pPr>
              <w:spacing w:after="0" w:line="264" w:lineRule="auto"/>
              <w:jc w:val="both"/>
              <w:rPr>
                <w:rFonts w:ascii="Times New Roman" w:hAnsi="Times New Roman" w:cs="Times New Roman"/>
                <w:b/>
                <w:i/>
                <w:color w:val="000000"/>
                <w:spacing w:val="-6"/>
                <w:sz w:val="27"/>
                <w:szCs w:val="27"/>
              </w:rPr>
            </w:pPr>
            <w:r w:rsidRPr="00F503A3">
              <w:rPr>
                <w:rFonts w:ascii="Times New Roman" w:hAnsi="Times New Roman" w:cs="Times New Roman"/>
                <w:b/>
                <w:i/>
                <w:color w:val="000000"/>
                <w:spacing w:val="-6"/>
                <w:sz w:val="27"/>
                <w:szCs w:val="27"/>
              </w:rPr>
              <w:t xml:space="preserve">Trong năm trước liền kề đã tổ chức đấu giá thành các cuộc đấu giá cùng loại tài sản với tài sản dự kiến đưa ra đấu giá có mức chênh lệch trung bình giữa giá trúng đấu giá so với giá khởi điểm (Tổ chức đấu giá tài sản liệt kê tất cả các cuộc đấu giá tài sản đã thực hiện. Người có tài sản không yêu cầu nộp bản chính hoặc bản sao hợp đồng)  </w:t>
            </w:r>
          </w:p>
          <w:p w14:paraId="69D5BB62" w14:textId="77777777" w:rsidR="00D91F48" w:rsidRPr="00F503A3" w:rsidRDefault="00D91F48" w:rsidP="00811B8B">
            <w:pPr>
              <w:spacing w:after="0" w:line="264" w:lineRule="auto"/>
              <w:jc w:val="both"/>
              <w:rPr>
                <w:rFonts w:ascii="Times New Roman" w:hAnsi="Times New Roman" w:cs="Times New Roman"/>
                <w:b/>
                <w:i/>
                <w:color w:val="000000"/>
                <w:spacing w:val="-2"/>
                <w:sz w:val="27"/>
                <w:szCs w:val="27"/>
              </w:rPr>
            </w:pPr>
            <w:r w:rsidRPr="00F503A3">
              <w:rPr>
                <w:rFonts w:ascii="Times New Roman" w:hAnsi="Times New Roman" w:cs="Times New Roman"/>
                <w:b/>
                <w:i/>
                <w:color w:val="000000"/>
                <w:sz w:val="27"/>
                <w:szCs w:val="27"/>
              </w:rPr>
              <w:t>C</w:t>
            </w:r>
            <w:r w:rsidRPr="00F503A3">
              <w:rPr>
                <w:rFonts w:ascii="Times New Roman" w:hAnsi="Times New Roman" w:cs="Times New Roman"/>
                <w:b/>
                <w:i/>
                <w:color w:val="000000"/>
                <w:spacing w:val="-2"/>
                <w:sz w:val="27"/>
                <w:szCs w:val="27"/>
              </w:rPr>
              <w:t>hỉ chọn chấm điểm một trong các tiêu chí 2.1, 2.2, 2.3, 2.4 hoặc 2.5</w:t>
            </w:r>
          </w:p>
        </w:tc>
        <w:tc>
          <w:tcPr>
            <w:tcW w:w="1417" w:type="dxa"/>
            <w:shd w:val="clear" w:color="auto" w:fill="auto"/>
            <w:vAlign w:val="center"/>
          </w:tcPr>
          <w:p w14:paraId="47829703"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18,0</w:t>
            </w:r>
          </w:p>
        </w:tc>
      </w:tr>
      <w:tr w:rsidR="00D91F48" w:rsidRPr="00F503A3" w14:paraId="40A77D56" w14:textId="77777777" w:rsidTr="00793849">
        <w:trPr>
          <w:trHeight w:val="417"/>
        </w:trPr>
        <w:tc>
          <w:tcPr>
            <w:tcW w:w="703" w:type="dxa"/>
            <w:shd w:val="clear" w:color="auto" w:fill="auto"/>
            <w:vAlign w:val="center"/>
          </w:tcPr>
          <w:p w14:paraId="1FB84DFD"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2.1</w:t>
            </w:r>
          </w:p>
        </w:tc>
        <w:tc>
          <w:tcPr>
            <w:tcW w:w="7548" w:type="dxa"/>
            <w:shd w:val="clear" w:color="auto" w:fill="auto"/>
            <w:vAlign w:val="center"/>
          </w:tcPr>
          <w:p w14:paraId="7C94B09C" w14:textId="77777777" w:rsidR="00D91F48" w:rsidRPr="00F503A3" w:rsidRDefault="00D91F48" w:rsidP="00811B8B">
            <w:pPr>
              <w:spacing w:after="0" w:line="264" w:lineRule="auto"/>
              <w:jc w:val="both"/>
              <w:rPr>
                <w:rFonts w:ascii="Times New Roman" w:hAnsi="Times New Roman" w:cs="Times New Roman"/>
                <w:color w:val="000000"/>
                <w:sz w:val="27"/>
                <w:szCs w:val="27"/>
              </w:rPr>
            </w:pPr>
            <w:r w:rsidRPr="00F503A3">
              <w:rPr>
                <w:rFonts w:ascii="Times New Roman" w:hAnsi="Times New Roman" w:cs="Times New Roman"/>
                <w:i/>
                <w:color w:val="000000"/>
                <w:sz w:val="27"/>
                <w:szCs w:val="27"/>
              </w:rPr>
              <w:t>Dưới 20% (bao gồm trường hợp không có chênh lệch)</w:t>
            </w:r>
          </w:p>
        </w:tc>
        <w:tc>
          <w:tcPr>
            <w:tcW w:w="1417" w:type="dxa"/>
            <w:shd w:val="clear" w:color="auto" w:fill="auto"/>
          </w:tcPr>
          <w:p w14:paraId="6F48385F"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10,0</w:t>
            </w:r>
          </w:p>
        </w:tc>
      </w:tr>
      <w:tr w:rsidR="00D91F48" w:rsidRPr="00F503A3" w14:paraId="5FA5EDFE" w14:textId="77777777" w:rsidTr="00793849">
        <w:trPr>
          <w:trHeight w:val="417"/>
        </w:trPr>
        <w:tc>
          <w:tcPr>
            <w:tcW w:w="703" w:type="dxa"/>
            <w:shd w:val="clear" w:color="auto" w:fill="auto"/>
            <w:vAlign w:val="center"/>
          </w:tcPr>
          <w:p w14:paraId="74802A93"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2.2</w:t>
            </w:r>
          </w:p>
        </w:tc>
        <w:tc>
          <w:tcPr>
            <w:tcW w:w="7548" w:type="dxa"/>
            <w:shd w:val="clear" w:color="auto" w:fill="auto"/>
            <w:vAlign w:val="center"/>
          </w:tcPr>
          <w:p w14:paraId="73EE3D8A"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 xml:space="preserve">Từ 20% đến dưới 40% </w:t>
            </w:r>
          </w:p>
        </w:tc>
        <w:tc>
          <w:tcPr>
            <w:tcW w:w="1417" w:type="dxa"/>
            <w:shd w:val="clear" w:color="auto" w:fill="auto"/>
          </w:tcPr>
          <w:p w14:paraId="15BBC5F4"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12,0</w:t>
            </w:r>
          </w:p>
        </w:tc>
      </w:tr>
      <w:tr w:rsidR="00D91F48" w:rsidRPr="00F503A3" w14:paraId="0AD08CA5" w14:textId="77777777" w:rsidTr="00793849">
        <w:trPr>
          <w:trHeight w:val="417"/>
        </w:trPr>
        <w:tc>
          <w:tcPr>
            <w:tcW w:w="703" w:type="dxa"/>
            <w:shd w:val="clear" w:color="auto" w:fill="auto"/>
            <w:vAlign w:val="center"/>
          </w:tcPr>
          <w:p w14:paraId="7BA806A1"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2.3</w:t>
            </w:r>
          </w:p>
        </w:tc>
        <w:tc>
          <w:tcPr>
            <w:tcW w:w="7548" w:type="dxa"/>
            <w:shd w:val="clear" w:color="auto" w:fill="auto"/>
            <w:vAlign w:val="center"/>
          </w:tcPr>
          <w:p w14:paraId="78135B20"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 xml:space="preserve">Từ 40% đến dưới 70% </w:t>
            </w:r>
          </w:p>
        </w:tc>
        <w:tc>
          <w:tcPr>
            <w:tcW w:w="1417" w:type="dxa"/>
            <w:shd w:val="clear" w:color="auto" w:fill="auto"/>
          </w:tcPr>
          <w:p w14:paraId="199BD895"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14,0</w:t>
            </w:r>
          </w:p>
        </w:tc>
      </w:tr>
      <w:tr w:rsidR="00D91F48" w:rsidRPr="00F503A3" w14:paraId="22191B65" w14:textId="77777777" w:rsidTr="00793849">
        <w:trPr>
          <w:trHeight w:val="417"/>
        </w:trPr>
        <w:tc>
          <w:tcPr>
            <w:tcW w:w="703" w:type="dxa"/>
            <w:shd w:val="clear" w:color="auto" w:fill="auto"/>
            <w:vAlign w:val="center"/>
          </w:tcPr>
          <w:p w14:paraId="7DB05879"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2.4</w:t>
            </w:r>
          </w:p>
        </w:tc>
        <w:tc>
          <w:tcPr>
            <w:tcW w:w="7548" w:type="dxa"/>
            <w:shd w:val="clear" w:color="auto" w:fill="auto"/>
            <w:vAlign w:val="center"/>
          </w:tcPr>
          <w:p w14:paraId="713F258C" w14:textId="77777777" w:rsidR="00D91F48" w:rsidRPr="00F503A3" w:rsidRDefault="00D91F48" w:rsidP="00811B8B">
            <w:pPr>
              <w:spacing w:after="0" w:line="264" w:lineRule="auto"/>
              <w:jc w:val="both"/>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 xml:space="preserve">Từ 70% đến dưới 100% </w:t>
            </w:r>
          </w:p>
        </w:tc>
        <w:tc>
          <w:tcPr>
            <w:tcW w:w="1417" w:type="dxa"/>
            <w:shd w:val="clear" w:color="auto" w:fill="auto"/>
          </w:tcPr>
          <w:p w14:paraId="1E9054FC"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16,0</w:t>
            </w:r>
          </w:p>
        </w:tc>
      </w:tr>
      <w:tr w:rsidR="00D91F48" w:rsidRPr="00F503A3" w14:paraId="26E41801" w14:textId="77777777" w:rsidTr="00793849">
        <w:trPr>
          <w:trHeight w:val="417"/>
        </w:trPr>
        <w:tc>
          <w:tcPr>
            <w:tcW w:w="703" w:type="dxa"/>
            <w:shd w:val="clear" w:color="auto" w:fill="auto"/>
            <w:vAlign w:val="center"/>
          </w:tcPr>
          <w:p w14:paraId="383CAEFC"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2.5</w:t>
            </w:r>
          </w:p>
        </w:tc>
        <w:tc>
          <w:tcPr>
            <w:tcW w:w="7548" w:type="dxa"/>
            <w:shd w:val="clear" w:color="auto" w:fill="auto"/>
            <w:vAlign w:val="center"/>
          </w:tcPr>
          <w:p w14:paraId="0B11C35B"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Từ 100% trở lên</w:t>
            </w:r>
          </w:p>
        </w:tc>
        <w:tc>
          <w:tcPr>
            <w:tcW w:w="1417" w:type="dxa"/>
            <w:shd w:val="clear" w:color="auto" w:fill="auto"/>
          </w:tcPr>
          <w:p w14:paraId="43802A50"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18,0</w:t>
            </w:r>
          </w:p>
        </w:tc>
      </w:tr>
      <w:tr w:rsidR="00D91F48" w:rsidRPr="00F503A3" w14:paraId="10078410" w14:textId="77777777" w:rsidTr="00793849">
        <w:trPr>
          <w:trHeight w:val="417"/>
        </w:trPr>
        <w:tc>
          <w:tcPr>
            <w:tcW w:w="703" w:type="dxa"/>
            <w:shd w:val="clear" w:color="auto" w:fill="auto"/>
            <w:vAlign w:val="center"/>
          </w:tcPr>
          <w:p w14:paraId="1779A925"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3</w:t>
            </w:r>
          </w:p>
        </w:tc>
        <w:tc>
          <w:tcPr>
            <w:tcW w:w="7548" w:type="dxa"/>
            <w:shd w:val="clear" w:color="auto" w:fill="auto"/>
            <w:vAlign w:val="center"/>
          </w:tcPr>
          <w:p w14:paraId="315AAE8F" w14:textId="77777777" w:rsidR="00D91F48" w:rsidRPr="00F503A3" w:rsidRDefault="00D91F48" w:rsidP="00811B8B">
            <w:pPr>
              <w:pStyle w:val="EndnoteText"/>
              <w:spacing w:line="264" w:lineRule="auto"/>
              <w:jc w:val="both"/>
              <w:rPr>
                <w:b/>
                <w:i/>
                <w:color w:val="000000"/>
                <w:spacing w:val="-4"/>
                <w:sz w:val="27"/>
                <w:szCs w:val="27"/>
                <w:lang w:val="vi-VN"/>
              </w:rPr>
            </w:pPr>
            <w:r w:rsidRPr="00F503A3">
              <w:rPr>
                <w:b/>
                <w:i/>
                <w:color w:val="000000"/>
                <w:spacing w:val="-4"/>
                <w:sz w:val="27"/>
                <w:szCs w:val="27"/>
                <w:lang w:val="vi-VN"/>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p w14:paraId="7EE76DAD" w14:textId="77777777" w:rsidR="00D91F48" w:rsidRPr="00F503A3" w:rsidRDefault="00D91F48" w:rsidP="00811B8B">
            <w:pPr>
              <w:spacing w:after="0" w:line="264" w:lineRule="auto"/>
              <w:jc w:val="both"/>
              <w:rPr>
                <w:rFonts w:ascii="Times New Roman" w:hAnsi="Times New Roman" w:cs="Times New Roman"/>
                <w:color w:val="000000"/>
                <w:sz w:val="27"/>
                <w:szCs w:val="27"/>
              </w:rPr>
            </w:pPr>
            <w:r w:rsidRPr="00F503A3">
              <w:rPr>
                <w:rFonts w:ascii="Times New Roman" w:hAnsi="Times New Roman" w:cs="Times New Roman"/>
                <w:b/>
                <w:i/>
                <w:color w:val="000000"/>
                <w:sz w:val="27"/>
                <w:szCs w:val="27"/>
              </w:rPr>
              <w:t>Chỉ chọn chấm điểm một trong các tiêu chí 3.1, 3.2 hoặc 3.3</w:t>
            </w:r>
          </w:p>
        </w:tc>
        <w:tc>
          <w:tcPr>
            <w:tcW w:w="1417" w:type="dxa"/>
            <w:shd w:val="clear" w:color="auto" w:fill="auto"/>
          </w:tcPr>
          <w:p w14:paraId="0F677BDD"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5,0</w:t>
            </w:r>
          </w:p>
        </w:tc>
      </w:tr>
      <w:tr w:rsidR="00D91F48" w:rsidRPr="00F503A3" w14:paraId="20C7E723" w14:textId="77777777" w:rsidTr="00793849">
        <w:trPr>
          <w:trHeight w:val="417"/>
        </w:trPr>
        <w:tc>
          <w:tcPr>
            <w:tcW w:w="703" w:type="dxa"/>
            <w:shd w:val="clear" w:color="auto" w:fill="auto"/>
            <w:vAlign w:val="center"/>
          </w:tcPr>
          <w:p w14:paraId="0B6204D3"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3.1</w:t>
            </w:r>
          </w:p>
        </w:tc>
        <w:tc>
          <w:tcPr>
            <w:tcW w:w="7548" w:type="dxa"/>
            <w:shd w:val="clear" w:color="auto" w:fill="auto"/>
            <w:vAlign w:val="center"/>
          </w:tcPr>
          <w:p w14:paraId="4A5FD02B"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Dưới 03 năm</w:t>
            </w:r>
          </w:p>
        </w:tc>
        <w:tc>
          <w:tcPr>
            <w:tcW w:w="1417" w:type="dxa"/>
            <w:shd w:val="clear" w:color="auto" w:fill="auto"/>
          </w:tcPr>
          <w:p w14:paraId="58C1E054"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3,0</w:t>
            </w:r>
          </w:p>
        </w:tc>
      </w:tr>
      <w:tr w:rsidR="00D91F48" w:rsidRPr="00F503A3" w14:paraId="6829C62A" w14:textId="77777777" w:rsidTr="00793849">
        <w:trPr>
          <w:trHeight w:val="417"/>
        </w:trPr>
        <w:tc>
          <w:tcPr>
            <w:tcW w:w="703" w:type="dxa"/>
            <w:shd w:val="clear" w:color="auto" w:fill="auto"/>
            <w:vAlign w:val="center"/>
          </w:tcPr>
          <w:p w14:paraId="2FFADD6B"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3.2</w:t>
            </w:r>
          </w:p>
        </w:tc>
        <w:tc>
          <w:tcPr>
            <w:tcW w:w="7548" w:type="dxa"/>
            <w:shd w:val="clear" w:color="auto" w:fill="auto"/>
            <w:vAlign w:val="center"/>
          </w:tcPr>
          <w:p w14:paraId="460D1216" w14:textId="77777777" w:rsidR="00D91F48" w:rsidRPr="00F503A3" w:rsidRDefault="00D91F48" w:rsidP="00811B8B">
            <w:pPr>
              <w:spacing w:after="0" w:line="264" w:lineRule="auto"/>
              <w:jc w:val="both"/>
              <w:rPr>
                <w:rFonts w:ascii="Times New Roman" w:eastAsia="Calibri" w:hAnsi="Times New Roman" w:cs="Times New Roman"/>
                <w:color w:val="000000"/>
                <w:sz w:val="27"/>
                <w:szCs w:val="27"/>
              </w:rPr>
            </w:pPr>
            <w:r w:rsidRPr="00F503A3">
              <w:rPr>
                <w:rFonts w:ascii="Times New Roman" w:hAnsi="Times New Roman" w:cs="Times New Roman"/>
                <w:i/>
                <w:color w:val="000000"/>
                <w:sz w:val="27"/>
                <w:szCs w:val="27"/>
              </w:rPr>
              <w:t xml:space="preserve">Từ 03 năm đến dưới 05 năm </w:t>
            </w:r>
          </w:p>
        </w:tc>
        <w:tc>
          <w:tcPr>
            <w:tcW w:w="1417" w:type="dxa"/>
            <w:shd w:val="clear" w:color="auto" w:fill="auto"/>
          </w:tcPr>
          <w:p w14:paraId="7E7BA304"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4,0</w:t>
            </w:r>
          </w:p>
        </w:tc>
      </w:tr>
      <w:tr w:rsidR="00D91F48" w:rsidRPr="00F503A3" w14:paraId="09C1C867" w14:textId="77777777" w:rsidTr="00793849">
        <w:trPr>
          <w:trHeight w:val="417"/>
        </w:trPr>
        <w:tc>
          <w:tcPr>
            <w:tcW w:w="703" w:type="dxa"/>
            <w:shd w:val="clear" w:color="auto" w:fill="auto"/>
            <w:vAlign w:val="center"/>
          </w:tcPr>
          <w:p w14:paraId="25A420E3"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3.3</w:t>
            </w:r>
          </w:p>
        </w:tc>
        <w:tc>
          <w:tcPr>
            <w:tcW w:w="7548" w:type="dxa"/>
            <w:shd w:val="clear" w:color="auto" w:fill="auto"/>
            <w:vAlign w:val="center"/>
          </w:tcPr>
          <w:p w14:paraId="248E5FF6"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Từ 05 năm trở lên</w:t>
            </w:r>
          </w:p>
        </w:tc>
        <w:tc>
          <w:tcPr>
            <w:tcW w:w="1417" w:type="dxa"/>
            <w:shd w:val="clear" w:color="auto" w:fill="auto"/>
          </w:tcPr>
          <w:p w14:paraId="05041C64"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5,0</w:t>
            </w:r>
          </w:p>
        </w:tc>
      </w:tr>
      <w:tr w:rsidR="00D91F48" w:rsidRPr="00F503A3" w14:paraId="37CE09F3" w14:textId="77777777" w:rsidTr="00793849">
        <w:trPr>
          <w:trHeight w:val="417"/>
        </w:trPr>
        <w:tc>
          <w:tcPr>
            <w:tcW w:w="703" w:type="dxa"/>
            <w:shd w:val="clear" w:color="auto" w:fill="auto"/>
            <w:vAlign w:val="center"/>
          </w:tcPr>
          <w:p w14:paraId="6A31C100" w14:textId="77777777" w:rsidR="00D91F48" w:rsidRPr="00F503A3" w:rsidRDefault="00D91F48" w:rsidP="00811B8B">
            <w:pPr>
              <w:spacing w:after="0" w:line="264" w:lineRule="auto"/>
              <w:jc w:val="center"/>
              <w:rPr>
                <w:rFonts w:ascii="Times New Roman" w:hAnsi="Times New Roman" w:cs="Times New Roman"/>
                <w:b/>
                <w:i/>
                <w:color w:val="000000"/>
                <w:spacing w:val="-4"/>
                <w:sz w:val="27"/>
                <w:szCs w:val="27"/>
              </w:rPr>
            </w:pPr>
            <w:r w:rsidRPr="00F503A3">
              <w:rPr>
                <w:rFonts w:ascii="Times New Roman" w:hAnsi="Times New Roman" w:cs="Times New Roman"/>
                <w:b/>
                <w:i/>
                <w:color w:val="000000"/>
                <w:sz w:val="27"/>
                <w:szCs w:val="27"/>
              </w:rPr>
              <w:t>4</w:t>
            </w:r>
          </w:p>
        </w:tc>
        <w:tc>
          <w:tcPr>
            <w:tcW w:w="7548" w:type="dxa"/>
            <w:shd w:val="clear" w:color="auto" w:fill="auto"/>
            <w:vAlign w:val="center"/>
          </w:tcPr>
          <w:p w14:paraId="11C615F0"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 xml:space="preserve">Số lượng đấu giá viên của tổ chức đấu giá tài sản </w:t>
            </w:r>
          </w:p>
          <w:p w14:paraId="7744521B"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Chỉ chọn chấm điểm một trong các tiêu chí 4.1, 4.2 hoặc 4.3</w:t>
            </w:r>
          </w:p>
        </w:tc>
        <w:tc>
          <w:tcPr>
            <w:tcW w:w="1417" w:type="dxa"/>
            <w:shd w:val="clear" w:color="auto" w:fill="auto"/>
            <w:vAlign w:val="center"/>
          </w:tcPr>
          <w:p w14:paraId="130EBF50" w14:textId="77777777" w:rsidR="00D91F48" w:rsidRPr="00F503A3" w:rsidRDefault="00D91F48" w:rsidP="00811B8B">
            <w:pPr>
              <w:tabs>
                <w:tab w:val="left" w:pos="353"/>
              </w:tabs>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3,0</w:t>
            </w:r>
          </w:p>
        </w:tc>
      </w:tr>
      <w:tr w:rsidR="00D91F48" w:rsidRPr="00F503A3" w14:paraId="6F45F913" w14:textId="77777777" w:rsidTr="00793849">
        <w:trPr>
          <w:trHeight w:val="417"/>
        </w:trPr>
        <w:tc>
          <w:tcPr>
            <w:tcW w:w="703" w:type="dxa"/>
            <w:shd w:val="clear" w:color="auto" w:fill="auto"/>
            <w:vAlign w:val="center"/>
          </w:tcPr>
          <w:p w14:paraId="7660775B"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4.1</w:t>
            </w:r>
          </w:p>
        </w:tc>
        <w:tc>
          <w:tcPr>
            <w:tcW w:w="7548" w:type="dxa"/>
            <w:shd w:val="clear" w:color="auto" w:fill="auto"/>
            <w:vAlign w:val="center"/>
          </w:tcPr>
          <w:p w14:paraId="6DCFD438"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01 đấu giá viên</w:t>
            </w:r>
          </w:p>
        </w:tc>
        <w:tc>
          <w:tcPr>
            <w:tcW w:w="1417" w:type="dxa"/>
            <w:shd w:val="clear" w:color="auto" w:fill="auto"/>
          </w:tcPr>
          <w:p w14:paraId="590D536A" w14:textId="77777777" w:rsidR="00D91F48" w:rsidRPr="00F503A3" w:rsidRDefault="00D91F48" w:rsidP="00811B8B">
            <w:pPr>
              <w:tabs>
                <w:tab w:val="left" w:pos="255"/>
                <w:tab w:val="left" w:pos="353"/>
                <w:tab w:val="center" w:pos="459"/>
              </w:tabs>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1,0</w:t>
            </w:r>
          </w:p>
        </w:tc>
      </w:tr>
      <w:tr w:rsidR="00D91F48" w:rsidRPr="00F503A3" w14:paraId="08AFB25F" w14:textId="77777777" w:rsidTr="00793849">
        <w:trPr>
          <w:trHeight w:val="417"/>
        </w:trPr>
        <w:tc>
          <w:tcPr>
            <w:tcW w:w="703" w:type="dxa"/>
            <w:shd w:val="clear" w:color="auto" w:fill="auto"/>
            <w:vAlign w:val="center"/>
          </w:tcPr>
          <w:p w14:paraId="6A71397F"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4.2</w:t>
            </w:r>
          </w:p>
        </w:tc>
        <w:tc>
          <w:tcPr>
            <w:tcW w:w="7548" w:type="dxa"/>
            <w:shd w:val="clear" w:color="auto" w:fill="auto"/>
            <w:vAlign w:val="center"/>
          </w:tcPr>
          <w:p w14:paraId="14B7B70C"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Từ 02 đến dưới 05 đấu giá viên</w:t>
            </w:r>
          </w:p>
        </w:tc>
        <w:tc>
          <w:tcPr>
            <w:tcW w:w="1417" w:type="dxa"/>
            <w:shd w:val="clear" w:color="auto" w:fill="auto"/>
          </w:tcPr>
          <w:p w14:paraId="66F60F23" w14:textId="77777777" w:rsidR="00D91F48" w:rsidRPr="00F503A3" w:rsidRDefault="00D91F48" w:rsidP="00811B8B">
            <w:pPr>
              <w:tabs>
                <w:tab w:val="left" w:pos="255"/>
                <w:tab w:val="left" w:pos="353"/>
              </w:tabs>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2,0</w:t>
            </w:r>
          </w:p>
        </w:tc>
      </w:tr>
      <w:tr w:rsidR="00D91F48" w:rsidRPr="00F503A3" w14:paraId="4AFF28C4" w14:textId="77777777" w:rsidTr="00793849">
        <w:trPr>
          <w:trHeight w:val="417"/>
        </w:trPr>
        <w:tc>
          <w:tcPr>
            <w:tcW w:w="703" w:type="dxa"/>
            <w:shd w:val="clear" w:color="auto" w:fill="auto"/>
            <w:vAlign w:val="center"/>
          </w:tcPr>
          <w:p w14:paraId="575A9544"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4.3</w:t>
            </w:r>
          </w:p>
        </w:tc>
        <w:tc>
          <w:tcPr>
            <w:tcW w:w="7548" w:type="dxa"/>
            <w:shd w:val="clear" w:color="auto" w:fill="auto"/>
            <w:vAlign w:val="center"/>
          </w:tcPr>
          <w:p w14:paraId="491D38BB"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Từ 05 đấu giá viên trở lên</w:t>
            </w:r>
          </w:p>
        </w:tc>
        <w:tc>
          <w:tcPr>
            <w:tcW w:w="1417" w:type="dxa"/>
            <w:shd w:val="clear" w:color="auto" w:fill="auto"/>
          </w:tcPr>
          <w:p w14:paraId="01162E69" w14:textId="77777777" w:rsidR="00D91F48" w:rsidRPr="00F503A3" w:rsidRDefault="00D91F48" w:rsidP="00811B8B">
            <w:pPr>
              <w:tabs>
                <w:tab w:val="left" w:pos="255"/>
                <w:tab w:val="left" w:pos="353"/>
              </w:tabs>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3,0</w:t>
            </w:r>
          </w:p>
        </w:tc>
      </w:tr>
      <w:tr w:rsidR="00D91F48" w:rsidRPr="00F503A3" w14:paraId="347222CB" w14:textId="77777777" w:rsidTr="00793849">
        <w:trPr>
          <w:trHeight w:val="417"/>
        </w:trPr>
        <w:tc>
          <w:tcPr>
            <w:tcW w:w="703" w:type="dxa"/>
            <w:shd w:val="clear" w:color="auto" w:fill="auto"/>
            <w:vAlign w:val="center"/>
          </w:tcPr>
          <w:p w14:paraId="39CBD101" w14:textId="77777777" w:rsidR="00D91F48" w:rsidRPr="00F503A3" w:rsidRDefault="00D91F48" w:rsidP="00811B8B">
            <w:pPr>
              <w:spacing w:after="0" w:line="264" w:lineRule="auto"/>
              <w:jc w:val="center"/>
              <w:rPr>
                <w:rFonts w:ascii="Times New Roman" w:hAnsi="Times New Roman" w:cs="Times New Roman"/>
                <w:b/>
                <w:i/>
                <w:color w:val="000000"/>
                <w:spacing w:val="-4"/>
                <w:sz w:val="27"/>
                <w:szCs w:val="27"/>
              </w:rPr>
            </w:pPr>
            <w:r w:rsidRPr="00F503A3">
              <w:rPr>
                <w:rFonts w:ascii="Times New Roman" w:hAnsi="Times New Roman" w:cs="Times New Roman"/>
                <w:b/>
                <w:i/>
                <w:color w:val="000000"/>
                <w:sz w:val="27"/>
                <w:szCs w:val="27"/>
              </w:rPr>
              <w:t>5</w:t>
            </w:r>
          </w:p>
        </w:tc>
        <w:tc>
          <w:tcPr>
            <w:tcW w:w="7548" w:type="dxa"/>
            <w:shd w:val="clear" w:color="auto" w:fill="auto"/>
            <w:vAlign w:val="center"/>
          </w:tcPr>
          <w:p w14:paraId="5B1DE496" w14:textId="77777777" w:rsidR="00D91F48" w:rsidRPr="00F503A3" w:rsidRDefault="00D91F48" w:rsidP="00811B8B">
            <w:pPr>
              <w:spacing w:after="0" w:line="264" w:lineRule="auto"/>
              <w:jc w:val="both"/>
              <w:rPr>
                <w:rFonts w:ascii="Times New Roman" w:hAnsi="Times New Roman" w:cs="Times New Roman"/>
                <w:b/>
                <w:i/>
                <w:color w:val="000000"/>
                <w:spacing w:val="-6"/>
                <w:sz w:val="27"/>
                <w:szCs w:val="27"/>
              </w:rPr>
            </w:pPr>
            <w:r w:rsidRPr="00F503A3">
              <w:rPr>
                <w:rFonts w:ascii="Times New Roman" w:hAnsi="Times New Roman" w:cs="Times New Roman"/>
                <w:b/>
                <w:i/>
                <w:color w:val="000000"/>
                <w:spacing w:val="-6"/>
                <w:sz w:val="27"/>
                <w:szCs w:val="27"/>
              </w:rPr>
              <w:t>Kinh nghiệm hành nghề của đấu giá viên của tổ chức đấu giá tài sản</w:t>
            </w:r>
          </w:p>
          <w:p w14:paraId="24D72470" w14:textId="77777777" w:rsidR="00D91F48" w:rsidRPr="00F503A3" w:rsidRDefault="00D91F48" w:rsidP="00811B8B">
            <w:pPr>
              <w:spacing w:after="0" w:line="264" w:lineRule="auto"/>
              <w:jc w:val="both"/>
              <w:rPr>
                <w:rFonts w:ascii="Times New Roman" w:hAnsi="Times New Roman" w:cs="Times New Roman"/>
                <w:b/>
                <w:i/>
                <w:color w:val="000000"/>
                <w:spacing w:val="-2"/>
                <w:sz w:val="27"/>
                <w:szCs w:val="27"/>
              </w:rPr>
            </w:pPr>
            <w:r w:rsidRPr="00F503A3">
              <w:rPr>
                <w:rFonts w:ascii="Times New Roman" w:hAnsi="Times New Roman" w:cs="Times New Roman"/>
                <w:b/>
                <w:i/>
                <w:color w:val="000000"/>
                <w:spacing w:val="-2"/>
                <w:sz w:val="27"/>
                <w:szCs w:val="27"/>
              </w:rPr>
              <w:t xml:space="preserve">(Tính từ thời điểm được cấp Thẻ đấu giá viên theo Nghị định số 05/2005/NĐ-CP ngày 18/01/2005 của Chính phủ về bán đấu giá tài sản hoặc đăng ký danh sách đấu giá viên tại Sở Tư pháp theo Nghị </w:t>
            </w:r>
            <w:r w:rsidRPr="00F503A3">
              <w:rPr>
                <w:rFonts w:ascii="Times New Roman" w:hAnsi="Times New Roman" w:cs="Times New Roman"/>
                <w:b/>
                <w:i/>
                <w:color w:val="000000"/>
                <w:spacing w:val="-2"/>
                <w:sz w:val="27"/>
                <w:szCs w:val="27"/>
              </w:rPr>
              <w:lastRenderedPageBreak/>
              <w:t>định số 17/2010/NĐ-CP ngày 04/3/2010 của Chính phủ về bán đấu giá tài sản hoặc Thẻ đấu giá viên theo Luật Đấu giá tài sản)</w:t>
            </w:r>
          </w:p>
          <w:p w14:paraId="6C9D9D46" w14:textId="77777777" w:rsidR="00D91F48" w:rsidRPr="00F503A3" w:rsidRDefault="00D91F48" w:rsidP="00811B8B">
            <w:pPr>
              <w:spacing w:after="0" w:line="264" w:lineRule="auto"/>
              <w:jc w:val="both"/>
              <w:rPr>
                <w:rFonts w:ascii="Times New Roman" w:hAnsi="Times New Roman" w:cs="Times New Roman"/>
                <w:b/>
                <w:i/>
                <w:color w:val="000000"/>
                <w:spacing w:val="-2"/>
                <w:sz w:val="27"/>
                <w:szCs w:val="27"/>
              </w:rPr>
            </w:pPr>
            <w:r w:rsidRPr="00F503A3">
              <w:rPr>
                <w:rFonts w:ascii="Times New Roman" w:hAnsi="Times New Roman" w:cs="Times New Roman"/>
                <w:b/>
                <w:i/>
                <w:color w:val="000000"/>
                <w:spacing w:val="-2"/>
                <w:sz w:val="27"/>
                <w:szCs w:val="27"/>
              </w:rPr>
              <w:t>Chỉ chọn chấm điểm một trong các tiêu chí 5.1, 5.2 hoặc 5.3</w:t>
            </w:r>
          </w:p>
        </w:tc>
        <w:tc>
          <w:tcPr>
            <w:tcW w:w="1417" w:type="dxa"/>
            <w:shd w:val="clear" w:color="auto" w:fill="auto"/>
            <w:vAlign w:val="center"/>
          </w:tcPr>
          <w:p w14:paraId="75A7764B"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lastRenderedPageBreak/>
              <w:t>4,0</w:t>
            </w:r>
          </w:p>
        </w:tc>
      </w:tr>
      <w:tr w:rsidR="00D91F48" w:rsidRPr="00F503A3" w14:paraId="5746BEF3" w14:textId="77777777" w:rsidTr="00793849">
        <w:trPr>
          <w:trHeight w:val="417"/>
        </w:trPr>
        <w:tc>
          <w:tcPr>
            <w:tcW w:w="703" w:type="dxa"/>
            <w:shd w:val="clear" w:color="auto" w:fill="auto"/>
            <w:vAlign w:val="center"/>
          </w:tcPr>
          <w:p w14:paraId="19AD8FDA"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5.1</w:t>
            </w:r>
          </w:p>
        </w:tc>
        <w:tc>
          <w:tcPr>
            <w:tcW w:w="7548" w:type="dxa"/>
            <w:shd w:val="clear" w:color="auto" w:fill="auto"/>
            <w:vAlign w:val="center"/>
          </w:tcPr>
          <w:p w14:paraId="32746A53"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Không có đấu giá viên có thời gian hành nghề từ 03 năm trở lên</w:t>
            </w:r>
          </w:p>
        </w:tc>
        <w:tc>
          <w:tcPr>
            <w:tcW w:w="1417" w:type="dxa"/>
            <w:shd w:val="clear" w:color="auto" w:fill="auto"/>
          </w:tcPr>
          <w:p w14:paraId="371FBA9C"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2,0</w:t>
            </w:r>
          </w:p>
        </w:tc>
      </w:tr>
      <w:tr w:rsidR="00D91F48" w:rsidRPr="00F503A3" w14:paraId="4791B4DC" w14:textId="77777777" w:rsidTr="00793849">
        <w:trPr>
          <w:trHeight w:val="417"/>
        </w:trPr>
        <w:tc>
          <w:tcPr>
            <w:tcW w:w="703" w:type="dxa"/>
            <w:shd w:val="clear" w:color="auto" w:fill="auto"/>
            <w:vAlign w:val="center"/>
          </w:tcPr>
          <w:p w14:paraId="501846AB"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5.2</w:t>
            </w:r>
          </w:p>
        </w:tc>
        <w:tc>
          <w:tcPr>
            <w:tcW w:w="7548" w:type="dxa"/>
            <w:shd w:val="clear" w:color="auto" w:fill="auto"/>
            <w:vAlign w:val="center"/>
          </w:tcPr>
          <w:p w14:paraId="4E5BF885"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 xml:space="preserve">Từ 01 đến 02 đấu giá viên có thời gian hành nghề từ 03 năm trở lên </w:t>
            </w:r>
          </w:p>
        </w:tc>
        <w:tc>
          <w:tcPr>
            <w:tcW w:w="1417" w:type="dxa"/>
            <w:shd w:val="clear" w:color="auto" w:fill="auto"/>
          </w:tcPr>
          <w:p w14:paraId="3959DD75"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3,0</w:t>
            </w:r>
          </w:p>
        </w:tc>
      </w:tr>
      <w:tr w:rsidR="00D91F48" w:rsidRPr="00F503A3" w14:paraId="4AFC7167" w14:textId="77777777" w:rsidTr="00793849">
        <w:trPr>
          <w:trHeight w:val="417"/>
        </w:trPr>
        <w:tc>
          <w:tcPr>
            <w:tcW w:w="703" w:type="dxa"/>
            <w:shd w:val="clear" w:color="auto" w:fill="auto"/>
            <w:vAlign w:val="center"/>
          </w:tcPr>
          <w:p w14:paraId="3BD43037"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5.3</w:t>
            </w:r>
          </w:p>
        </w:tc>
        <w:tc>
          <w:tcPr>
            <w:tcW w:w="7548" w:type="dxa"/>
            <w:shd w:val="clear" w:color="auto" w:fill="auto"/>
            <w:vAlign w:val="center"/>
          </w:tcPr>
          <w:p w14:paraId="564A9515"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Từ 03 đấu giá viên trở lên có thời gian hành nghề từ 03 năm trở lên</w:t>
            </w:r>
          </w:p>
        </w:tc>
        <w:tc>
          <w:tcPr>
            <w:tcW w:w="1417" w:type="dxa"/>
            <w:shd w:val="clear" w:color="auto" w:fill="auto"/>
          </w:tcPr>
          <w:p w14:paraId="06461E13"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4,0</w:t>
            </w:r>
          </w:p>
        </w:tc>
      </w:tr>
      <w:tr w:rsidR="00D91F48" w:rsidRPr="00F503A3" w14:paraId="5ECDAF05" w14:textId="77777777" w:rsidTr="00793849">
        <w:trPr>
          <w:trHeight w:val="417"/>
        </w:trPr>
        <w:tc>
          <w:tcPr>
            <w:tcW w:w="703" w:type="dxa"/>
            <w:shd w:val="clear" w:color="auto" w:fill="auto"/>
            <w:vAlign w:val="center"/>
          </w:tcPr>
          <w:p w14:paraId="51976697" w14:textId="77777777" w:rsidR="00D91F48" w:rsidRPr="00F503A3" w:rsidRDefault="00D91F48" w:rsidP="00811B8B">
            <w:pPr>
              <w:spacing w:after="0" w:line="264" w:lineRule="auto"/>
              <w:jc w:val="center"/>
              <w:rPr>
                <w:rFonts w:ascii="Times New Roman" w:hAnsi="Times New Roman" w:cs="Times New Roman"/>
                <w:b/>
                <w:i/>
                <w:color w:val="000000"/>
                <w:spacing w:val="-4"/>
                <w:sz w:val="27"/>
                <w:szCs w:val="27"/>
              </w:rPr>
            </w:pPr>
            <w:r w:rsidRPr="00F503A3">
              <w:rPr>
                <w:rFonts w:ascii="Times New Roman" w:hAnsi="Times New Roman" w:cs="Times New Roman"/>
                <w:b/>
                <w:i/>
                <w:color w:val="000000"/>
                <w:sz w:val="27"/>
                <w:szCs w:val="27"/>
              </w:rPr>
              <w:t>6</w:t>
            </w:r>
          </w:p>
        </w:tc>
        <w:tc>
          <w:tcPr>
            <w:tcW w:w="7548" w:type="dxa"/>
            <w:shd w:val="clear" w:color="auto" w:fill="auto"/>
            <w:vAlign w:val="center"/>
          </w:tcPr>
          <w:p w14:paraId="38479775"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 xml:space="preserve">Nộp thuế thu nhập doanh nghiệp hoặc đóng góp vào ngân sách Nhà nước trong năm trước liền kề, trừ thuế giá trị gia tăng </w:t>
            </w:r>
          </w:p>
          <w:p w14:paraId="2D8A2CDC"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Chỉ chọn chấm điểm một trong các tiêu chí 6.1, 6.2, 6.3 hoặc 6.4</w:t>
            </w:r>
          </w:p>
        </w:tc>
        <w:tc>
          <w:tcPr>
            <w:tcW w:w="1417" w:type="dxa"/>
            <w:shd w:val="clear" w:color="auto" w:fill="auto"/>
            <w:vAlign w:val="center"/>
          </w:tcPr>
          <w:p w14:paraId="28E7C718"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5,0</w:t>
            </w:r>
          </w:p>
        </w:tc>
      </w:tr>
      <w:tr w:rsidR="00D91F48" w:rsidRPr="00F503A3" w14:paraId="290D63DC" w14:textId="77777777" w:rsidTr="00793849">
        <w:trPr>
          <w:trHeight w:val="417"/>
        </w:trPr>
        <w:tc>
          <w:tcPr>
            <w:tcW w:w="703" w:type="dxa"/>
            <w:shd w:val="clear" w:color="auto" w:fill="auto"/>
            <w:vAlign w:val="center"/>
          </w:tcPr>
          <w:p w14:paraId="13C041B7"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6.1</w:t>
            </w:r>
          </w:p>
        </w:tc>
        <w:tc>
          <w:tcPr>
            <w:tcW w:w="7548" w:type="dxa"/>
            <w:shd w:val="clear" w:color="auto" w:fill="auto"/>
            <w:vAlign w:val="center"/>
          </w:tcPr>
          <w:p w14:paraId="51A5B65D"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Dưới 50 triệu đồng</w:t>
            </w:r>
          </w:p>
        </w:tc>
        <w:tc>
          <w:tcPr>
            <w:tcW w:w="1417" w:type="dxa"/>
            <w:shd w:val="clear" w:color="auto" w:fill="auto"/>
          </w:tcPr>
          <w:p w14:paraId="5D51E00E"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2,0</w:t>
            </w:r>
          </w:p>
        </w:tc>
      </w:tr>
      <w:tr w:rsidR="00D91F48" w:rsidRPr="00F503A3" w14:paraId="66B09594" w14:textId="77777777" w:rsidTr="00793849">
        <w:trPr>
          <w:trHeight w:val="417"/>
        </w:trPr>
        <w:tc>
          <w:tcPr>
            <w:tcW w:w="703" w:type="dxa"/>
            <w:shd w:val="clear" w:color="auto" w:fill="auto"/>
            <w:vAlign w:val="center"/>
          </w:tcPr>
          <w:p w14:paraId="01BCC28C"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6.2</w:t>
            </w:r>
          </w:p>
        </w:tc>
        <w:tc>
          <w:tcPr>
            <w:tcW w:w="7548" w:type="dxa"/>
            <w:shd w:val="clear" w:color="auto" w:fill="auto"/>
            <w:vAlign w:val="center"/>
          </w:tcPr>
          <w:p w14:paraId="41801D3F"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 xml:space="preserve">Từ 50 triệu đồng đến dưới 100 triệu đồng </w:t>
            </w:r>
          </w:p>
        </w:tc>
        <w:tc>
          <w:tcPr>
            <w:tcW w:w="1417" w:type="dxa"/>
            <w:shd w:val="clear" w:color="auto" w:fill="auto"/>
          </w:tcPr>
          <w:p w14:paraId="6AEED00E"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3,0</w:t>
            </w:r>
          </w:p>
        </w:tc>
      </w:tr>
      <w:tr w:rsidR="00D91F48" w:rsidRPr="00F503A3" w14:paraId="79AE0810" w14:textId="77777777" w:rsidTr="00793849">
        <w:trPr>
          <w:trHeight w:val="417"/>
        </w:trPr>
        <w:tc>
          <w:tcPr>
            <w:tcW w:w="703" w:type="dxa"/>
            <w:shd w:val="clear" w:color="auto" w:fill="auto"/>
            <w:vAlign w:val="center"/>
          </w:tcPr>
          <w:p w14:paraId="1F674F92"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6.3</w:t>
            </w:r>
          </w:p>
        </w:tc>
        <w:tc>
          <w:tcPr>
            <w:tcW w:w="7548" w:type="dxa"/>
            <w:shd w:val="clear" w:color="auto" w:fill="auto"/>
            <w:vAlign w:val="center"/>
          </w:tcPr>
          <w:p w14:paraId="596450BB"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 xml:space="preserve">Từ 100 triệu đồng đến dưới 200 triệu đồng </w:t>
            </w:r>
          </w:p>
        </w:tc>
        <w:tc>
          <w:tcPr>
            <w:tcW w:w="1417" w:type="dxa"/>
            <w:shd w:val="clear" w:color="auto" w:fill="auto"/>
          </w:tcPr>
          <w:p w14:paraId="7879F4B7"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4,0</w:t>
            </w:r>
          </w:p>
        </w:tc>
      </w:tr>
      <w:tr w:rsidR="00D91F48" w:rsidRPr="00F503A3" w14:paraId="498C0106" w14:textId="77777777" w:rsidTr="00793849">
        <w:trPr>
          <w:trHeight w:val="417"/>
        </w:trPr>
        <w:tc>
          <w:tcPr>
            <w:tcW w:w="703" w:type="dxa"/>
            <w:shd w:val="clear" w:color="auto" w:fill="auto"/>
            <w:vAlign w:val="center"/>
          </w:tcPr>
          <w:p w14:paraId="24784A1F"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6.4</w:t>
            </w:r>
          </w:p>
        </w:tc>
        <w:tc>
          <w:tcPr>
            <w:tcW w:w="7548" w:type="dxa"/>
            <w:shd w:val="clear" w:color="auto" w:fill="auto"/>
            <w:vAlign w:val="center"/>
          </w:tcPr>
          <w:p w14:paraId="35C047ED"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 xml:space="preserve">Từ 200 triệu đồng trở lên </w:t>
            </w:r>
          </w:p>
        </w:tc>
        <w:tc>
          <w:tcPr>
            <w:tcW w:w="1417" w:type="dxa"/>
            <w:shd w:val="clear" w:color="auto" w:fill="auto"/>
          </w:tcPr>
          <w:p w14:paraId="2C941F92"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5,0</w:t>
            </w:r>
          </w:p>
        </w:tc>
      </w:tr>
      <w:tr w:rsidR="00D91F48" w:rsidRPr="00F503A3" w14:paraId="531C3473" w14:textId="77777777" w:rsidTr="00793849">
        <w:trPr>
          <w:trHeight w:val="417"/>
        </w:trPr>
        <w:tc>
          <w:tcPr>
            <w:tcW w:w="703" w:type="dxa"/>
            <w:shd w:val="clear" w:color="auto" w:fill="auto"/>
            <w:vAlign w:val="center"/>
          </w:tcPr>
          <w:p w14:paraId="1B102CFB" w14:textId="77777777" w:rsidR="00D91F48" w:rsidRPr="00F503A3" w:rsidRDefault="00D91F48" w:rsidP="00811B8B">
            <w:pPr>
              <w:spacing w:after="0" w:line="264" w:lineRule="auto"/>
              <w:jc w:val="center"/>
              <w:rPr>
                <w:rFonts w:ascii="Times New Roman" w:hAnsi="Times New Roman" w:cs="Times New Roman"/>
                <w:b/>
                <w:i/>
                <w:color w:val="000000"/>
                <w:spacing w:val="-4"/>
                <w:sz w:val="27"/>
                <w:szCs w:val="27"/>
              </w:rPr>
            </w:pPr>
            <w:r w:rsidRPr="00F503A3">
              <w:rPr>
                <w:rFonts w:ascii="Times New Roman" w:hAnsi="Times New Roman" w:cs="Times New Roman"/>
                <w:b/>
                <w:i/>
                <w:color w:val="000000"/>
                <w:spacing w:val="-4"/>
                <w:sz w:val="27"/>
                <w:szCs w:val="27"/>
              </w:rPr>
              <w:t>7</w:t>
            </w:r>
          </w:p>
        </w:tc>
        <w:tc>
          <w:tcPr>
            <w:tcW w:w="7548" w:type="dxa"/>
            <w:shd w:val="clear" w:color="auto" w:fill="auto"/>
            <w:vAlign w:val="center"/>
          </w:tcPr>
          <w:p w14:paraId="569A5EF1"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eastAsia="Calibri" w:hAnsi="Times New Roman" w:cs="Times New Roman"/>
                <w:b/>
                <w:i/>
                <w:color w:val="000000"/>
                <w:sz w:val="27"/>
                <w:szCs w:val="27"/>
              </w:rPr>
              <w:t xml:space="preserve">Đội ngũ nhân viên làm việc theo hợp đồng lao động </w:t>
            </w:r>
          </w:p>
          <w:p w14:paraId="7B392182" w14:textId="77777777" w:rsidR="00D91F48" w:rsidRPr="00F503A3" w:rsidRDefault="00D91F48" w:rsidP="00811B8B">
            <w:pPr>
              <w:spacing w:after="0" w:line="264" w:lineRule="auto"/>
              <w:jc w:val="both"/>
              <w:rPr>
                <w:rFonts w:ascii="Times New Roman" w:eastAsia="Calibri" w:hAnsi="Times New Roman" w:cs="Times New Roman"/>
                <w:b/>
                <w:i/>
                <w:color w:val="000000"/>
                <w:sz w:val="27"/>
                <w:szCs w:val="27"/>
              </w:rPr>
            </w:pPr>
            <w:r w:rsidRPr="00F503A3">
              <w:rPr>
                <w:rFonts w:ascii="Times New Roman" w:hAnsi="Times New Roman" w:cs="Times New Roman"/>
                <w:b/>
                <w:i/>
                <w:color w:val="000000"/>
                <w:sz w:val="27"/>
                <w:szCs w:val="27"/>
              </w:rPr>
              <w:t>Chỉ chọn chấm điểm một trong các tiêu chí 7.1 hoặc 7.2</w:t>
            </w:r>
          </w:p>
        </w:tc>
        <w:tc>
          <w:tcPr>
            <w:tcW w:w="1417" w:type="dxa"/>
            <w:shd w:val="clear" w:color="auto" w:fill="auto"/>
            <w:vAlign w:val="center"/>
          </w:tcPr>
          <w:p w14:paraId="59C76FE3"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3,0</w:t>
            </w:r>
          </w:p>
        </w:tc>
      </w:tr>
      <w:tr w:rsidR="00D91F48" w:rsidRPr="00F503A3" w14:paraId="095526C0" w14:textId="77777777" w:rsidTr="00793849">
        <w:trPr>
          <w:trHeight w:val="417"/>
        </w:trPr>
        <w:tc>
          <w:tcPr>
            <w:tcW w:w="703" w:type="dxa"/>
            <w:shd w:val="clear" w:color="auto" w:fill="auto"/>
            <w:vAlign w:val="center"/>
          </w:tcPr>
          <w:p w14:paraId="7C150993"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7.1</w:t>
            </w:r>
          </w:p>
        </w:tc>
        <w:tc>
          <w:tcPr>
            <w:tcW w:w="7548" w:type="dxa"/>
            <w:shd w:val="clear" w:color="auto" w:fill="auto"/>
            <w:vAlign w:val="center"/>
          </w:tcPr>
          <w:p w14:paraId="4E1D3886"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Dưới 03 nhân viên (bao gồm trường hợp không có nhân viên nào)</w:t>
            </w:r>
          </w:p>
        </w:tc>
        <w:tc>
          <w:tcPr>
            <w:tcW w:w="1417" w:type="dxa"/>
            <w:shd w:val="clear" w:color="auto" w:fill="auto"/>
          </w:tcPr>
          <w:p w14:paraId="520E4AB7"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2,0</w:t>
            </w:r>
          </w:p>
        </w:tc>
      </w:tr>
      <w:tr w:rsidR="00D91F48" w:rsidRPr="00F503A3" w14:paraId="5A218CE5" w14:textId="77777777" w:rsidTr="00793849">
        <w:trPr>
          <w:trHeight w:val="417"/>
        </w:trPr>
        <w:tc>
          <w:tcPr>
            <w:tcW w:w="703" w:type="dxa"/>
            <w:shd w:val="clear" w:color="auto" w:fill="auto"/>
            <w:vAlign w:val="center"/>
          </w:tcPr>
          <w:p w14:paraId="22BC462E" w14:textId="77777777" w:rsidR="00D91F48" w:rsidRPr="00F503A3" w:rsidRDefault="00D91F48" w:rsidP="00811B8B">
            <w:pPr>
              <w:spacing w:after="0" w:line="264" w:lineRule="auto"/>
              <w:jc w:val="center"/>
              <w:rPr>
                <w:rFonts w:ascii="Times New Roman" w:hAnsi="Times New Roman" w:cs="Times New Roman"/>
                <w:i/>
                <w:color w:val="000000"/>
                <w:spacing w:val="-4"/>
                <w:sz w:val="27"/>
                <w:szCs w:val="27"/>
              </w:rPr>
            </w:pPr>
            <w:r w:rsidRPr="00F503A3">
              <w:rPr>
                <w:rFonts w:ascii="Times New Roman" w:hAnsi="Times New Roman" w:cs="Times New Roman"/>
                <w:i/>
                <w:color w:val="000000"/>
                <w:spacing w:val="-4"/>
                <w:sz w:val="27"/>
                <w:szCs w:val="27"/>
              </w:rPr>
              <w:t>7.2</w:t>
            </w:r>
          </w:p>
        </w:tc>
        <w:tc>
          <w:tcPr>
            <w:tcW w:w="7548" w:type="dxa"/>
            <w:shd w:val="clear" w:color="auto" w:fill="auto"/>
            <w:vAlign w:val="center"/>
          </w:tcPr>
          <w:p w14:paraId="2BDD0F8E"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 xml:space="preserve">Từ 03 nhân viên trở lên </w:t>
            </w:r>
          </w:p>
        </w:tc>
        <w:tc>
          <w:tcPr>
            <w:tcW w:w="1417" w:type="dxa"/>
            <w:shd w:val="clear" w:color="auto" w:fill="auto"/>
          </w:tcPr>
          <w:p w14:paraId="5AAA80F1" w14:textId="77777777" w:rsidR="00D91F48" w:rsidRPr="00F503A3" w:rsidRDefault="00D91F48" w:rsidP="00811B8B">
            <w:pPr>
              <w:spacing w:after="0" w:line="264" w:lineRule="auto"/>
              <w:jc w:val="center"/>
              <w:rPr>
                <w:rFonts w:ascii="Times New Roman" w:hAnsi="Times New Roman" w:cs="Times New Roman"/>
                <w:i/>
                <w:color w:val="000000"/>
                <w:sz w:val="27"/>
                <w:szCs w:val="27"/>
              </w:rPr>
            </w:pPr>
            <w:r w:rsidRPr="00F503A3">
              <w:rPr>
                <w:rFonts w:ascii="Times New Roman" w:hAnsi="Times New Roman" w:cs="Times New Roman"/>
                <w:i/>
                <w:color w:val="000000"/>
                <w:sz w:val="27"/>
                <w:szCs w:val="27"/>
              </w:rPr>
              <w:t>3,0</w:t>
            </w:r>
          </w:p>
        </w:tc>
      </w:tr>
      <w:tr w:rsidR="00D91F48" w:rsidRPr="00F503A3" w14:paraId="19817651" w14:textId="77777777" w:rsidTr="00793849">
        <w:trPr>
          <w:trHeight w:val="417"/>
        </w:trPr>
        <w:tc>
          <w:tcPr>
            <w:tcW w:w="703" w:type="dxa"/>
            <w:shd w:val="clear" w:color="auto" w:fill="auto"/>
            <w:vAlign w:val="center"/>
          </w:tcPr>
          <w:p w14:paraId="542703E2" w14:textId="77777777" w:rsidR="00D91F48" w:rsidRPr="00F503A3" w:rsidRDefault="00D91F48" w:rsidP="00811B8B">
            <w:pPr>
              <w:spacing w:after="0" w:line="264" w:lineRule="auto"/>
              <w:jc w:val="center"/>
              <w:rPr>
                <w:rFonts w:ascii="Times New Roman" w:hAnsi="Times New Roman" w:cs="Times New Roman"/>
                <w:b/>
                <w:i/>
                <w:color w:val="000000"/>
                <w:spacing w:val="-4"/>
                <w:sz w:val="27"/>
                <w:szCs w:val="27"/>
              </w:rPr>
            </w:pPr>
            <w:r w:rsidRPr="00F503A3">
              <w:rPr>
                <w:rFonts w:ascii="Times New Roman" w:hAnsi="Times New Roman" w:cs="Times New Roman"/>
                <w:b/>
                <w:i/>
                <w:color w:val="000000"/>
                <w:spacing w:val="-4"/>
                <w:sz w:val="27"/>
                <w:szCs w:val="27"/>
              </w:rPr>
              <w:t>8</w:t>
            </w:r>
          </w:p>
        </w:tc>
        <w:tc>
          <w:tcPr>
            <w:tcW w:w="7548" w:type="dxa"/>
            <w:shd w:val="clear" w:color="auto" w:fill="auto"/>
            <w:vAlign w:val="center"/>
          </w:tcPr>
          <w:p w14:paraId="77CCD502"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pacing w:val="-4"/>
                <w:sz w:val="27"/>
                <w:szCs w:val="27"/>
              </w:rPr>
              <w:t>Có người tập sự hành nghề</w:t>
            </w:r>
            <w:r w:rsidRPr="00F503A3">
              <w:rPr>
                <w:rFonts w:ascii="Times New Roman" w:hAnsi="Times New Roman" w:cs="Times New Roman"/>
                <w:b/>
                <w:i/>
                <w:color w:val="000000"/>
                <w:sz w:val="27"/>
                <w:szCs w:val="27"/>
              </w:rPr>
              <w:t xml:space="preserve"> trong tổ chức đấu giá tài sản trong năm trước liền kề hoặc năm nộp hồ sơ đăng ký tham gia lựa chọn</w:t>
            </w:r>
          </w:p>
        </w:tc>
        <w:tc>
          <w:tcPr>
            <w:tcW w:w="1417" w:type="dxa"/>
            <w:shd w:val="clear" w:color="auto" w:fill="auto"/>
          </w:tcPr>
          <w:p w14:paraId="08149AC0"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1,0</w:t>
            </w:r>
          </w:p>
        </w:tc>
      </w:tr>
      <w:tr w:rsidR="00D91F48" w:rsidRPr="00F503A3" w14:paraId="7B757FED" w14:textId="77777777" w:rsidTr="00793849">
        <w:trPr>
          <w:trHeight w:val="417"/>
        </w:trPr>
        <w:tc>
          <w:tcPr>
            <w:tcW w:w="703" w:type="dxa"/>
            <w:shd w:val="clear" w:color="auto" w:fill="auto"/>
            <w:vAlign w:val="center"/>
          </w:tcPr>
          <w:p w14:paraId="16A4CE9B" w14:textId="77777777" w:rsidR="00D91F48" w:rsidRPr="00F503A3" w:rsidRDefault="00D91F48" w:rsidP="00811B8B">
            <w:pPr>
              <w:spacing w:after="0" w:line="264" w:lineRule="auto"/>
              <w:jc w:val="center"/>
              <w:rPr>
                <w:rFonts w:ascii="Times New Roman" w:hAnsi="Times New Roman" w:cs="Times New Roman"/>
                <w:b/>
                <w:color w:val="000000"/>
                <w:spacing w:val="-4"/>
                <w:sz w:val="27"/>
                <w:szCs w:val="27"/>
              </w:rPr>
            </w:pPr>
            <w:r w:rsidRPr="00F503A3">
              <w:rPr>
                <w:rFonts w:ascii="Times New Roman" w:hAnsi="Times New Roman" w:cs="Times New Roman"/>
                <w:b/>
                <w:color w:val="000000"/>
                <w:spacing w:val="-4"/>
                <w:sz w:val="27"/>
                <w:szCs w:val="27"/>
              </w:rPr>
              <w:t>IV</w:t>
            </w:r>
          </w:p>
        </w:tc>
        <w:tc>
          <w:tcPr>
            <w:tcW w:w="7548" w:type="dxa"/>
            <w:shd w:val="clear" w:color="auto" w:fill="auto"/>
            <w:vAlign w:val="center"/>
          </w:tcPr>
          <w:p w14:paraId="4B96C73B" w14:textId="77777777" w:rsidR="00D91F48" w:rsidRPr="00F503A3" w:rsidRDefault="00D91F48" w:rsidP="00811B8B">
            <w:pPr>
              <w:spacing w:after="0" w:line="264" w:lineRule="auto"/>
              <w:jc w:val="both"/>
              <w:rPr>
                <w:rFonts w:ascii="Times New Roman" w:hAnsi="Times New Roman" w:cs="Times New Roman"/>
                <w:b/>
                <w:color w:val="000000"/>
                <w:sz w:val="27"/>
                <w:szCs w:val="27"/>
              </w:rPr>
            </w:pPr>
            <w:r w:rsidRPr="00F503A3">
              <w:rPr>
                <w:rFonts w:ascii="Times New Roman" w:hAnsi="Times New Roman" w:cs="Times New Roman"/>
                <w:b/>
                <w:color w:val="000000"/>
                <w:sz w:val="27"/>
                <w:szCs w:val="27"/>
              </w:rPr>
              <w:t xml:space="preserve">Thù lao dịch vụ đấu giá, chi phí đấu giá tài sản phù hợp </w:t>
            </w:r>
          </w:p>
          <w:p w14:paraId="726601BD" w14:textId="77777777" w:rsidR="00D91F48" w:rsidRPr="00F503A3" w:rsidRDefault="00D91F48" w:rsidP="00811B8B">
            <w:pPr>
              <w:spacing w:after="0" w:line="264" w:lineRule="auto"/>
              <w:jc w:val="both"/>
              <w:rPr>
                <w:rFonts w:ascii="Times New Roman" w:hAnsi="Times New Roman" w:cs="Times New Roman"/>
                <w:i/>
                <w:color w:val="000000"/>
                <w:sz w:val="27"/>
                <w:szCs w:val="27"/>
              </w:rPr>
            </w:pPr>
            <w:r w:rsidRPr="00F503A3">
              <w:rPr>
                <w:rFonts w:ascii="Times New Roman" w:hAnsi="Times New Roman" w:cs="Times New Roman"/>
                <w:b/>
                <w:i/>
                <w:color w:val="000000"/>
                <w:sz w:val="27"/>
                <w:szCs w:val="27"/>
              </w:rPr>
              <w:t>Chỉ chọn chấm điểm một trong các tiêu chí 1, 2 hoặc 3</w:t>
            </w:r>
          </w:p>
        </w:tc>
        <w:tc>
          <w:tcPr>
            <w:tcW w:w="1417" w:type="dxa"/>
            <w:shd w:val="clear" w:color="auto" w:fill="auto"/>
          </w:tcPr>
          <w:p w14:paraId="4E5DB1A9" w14:textId="77777777" w:rsidR="00D91F48" w:rsidRPr="00F503A3" w:rsidRDefault="00D91F48" w:rsidP="00811B8B">
            <w:pPr>
              <w:spacing w:after="0" w:line="264" w:lineRule="auto"/>
              <w:jc w:val="center"/>
              <w:rPr>
                <w:rFonts w:ascii="Times New Roman" w:hAnsi="Times New Roman" w:cs="Times New Roman"/>
                <w:b/>
                <w:color w:val="000000"/>
                <w:sz w:val="27"/>
                <w:szCs w:val="27"/>
              </w:rPr>
            </w:pPr>
            <w:r w:rsidRPr="00F503A3">
              <w:rPr>
                <w:rFonts w:ascii="Times New Roman" w:hAnsi="Times New Roman" w:cs="Times New Roman"/>
                <w:b/>
                <w:color w:val="000000"/>
                <w:sz w:val="27"/>
                <w:szCs w:val="27"/>
              </w:rPr>
              <w:t>5,0</w:t>
            </w:r>
          </w:p>
        </w:tc>
      </w:tr>
      <w:tr w:rsidR="00D91F48" w:rsidRPr="00F503A3" w14:paraId="09380183" w14:textId="77777777" w:rsidTr="00793849">
        <w:trPr>
          <w:trHeight w:val="417"/>
        </w:trPr>
        <w:tc>
          <w:tcPr>
            <w:tcW w:w="703" w:type="dxa"/>
            <w:shd w:val="clear" w:color="auto" w:fill="auto"/>
            <w:vAlign w:val="center"/>
          </w:tcPr>
          <w:p w14:paraId="65B997A3" w14:textId="77777777" w:rsidR="00D91F48" w:rsidRPr="00F503A3" w:rsidRDefault="00D91F48" w:rsidP="00811B8B">
            <w:pPr>
              <w:spacing w:after="0" w:line="264" w:lineRule="auto"/>
              <w:jc w:val="center"/>
              <w:rPr>
                <w:rFonts w:ascii="Times New Roman" w:hAnsi="Times New Roman" w:cs="Times New Roman"/>
                <w:b/>
                <w:i/>
                <w:color w:val="000000"/>
                <w:spacing w:val="-4"/>
                <w:sz w:val="27"/>
                <w:szCs w:val="27"/>
              </w:rPr>
            </w:pPr>
            <w:r w:rsidRPr="00F503A3">
              <w:rPr>
                <w:rFonts w:ascii="Times New Roman" w:hAnsi="Times New Roman" w:cs="Times New Roman"/>
                <w:b/>
                <w:i/>
                <w:color w:val="000000"/>
                <w:spacing w:val="-4"/>
                <w:sz w:val="27"/>
                <w:szCs w:val="27"/>
              </w:rPr>
              <w:t>1</w:t>
            </w:r>
          </w:p>
        </w:tc>
        <w:tc>
          <w:tcPr>
            <w:tcW w:w="7548" w:type="dxa"/>
            <w:shd w:val="clear" w:color="auto" w:fill="auto"/>
            <w:vAlign w:val="center"/>
          </w:tcPr>
          <w:p w14:paraId="1BFB41D3"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Bằng mức thù lao dịch vụ đấu giá theo quy định của Bộ Tài chính</w:t>
            </w:r>
          </w:p>
        </w:tc>
        <w:tc>
          <w:tcPr>
            <w:tcW w:w="1417" w:type="dxa"/>
            <w:shd w:val="clear" w:color="auto" w:fill="auto"/>
          </w:tcPr>
          <w:p w14:paraId="11190DED"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3,0</w:t>
            </w:r>
          </w:p>
        </w:tc>
      </w:tr>
      <w:tr w:rsidR="00D91F48" w:rsidRPr="00F503A3" w14:paraId="26A8FD1B" w14:textId="77777777" w:rsidTr="00793849">
        <w:trPr>
          <w:trHeight w:val="417"/>
        </w:trPr>
        <w:tc>
          <w:tcPr>
            <w:tcW w:w="703" w:type="dxa"/>
            <w:shd w:val="clear" w:color="auto" w:fill="auto"/>
            <w:vAlign w:val="center"/>
          </w:tcPr>
          <w:p w14:paraId="449EABD9" w14:textId="77777777" w:rsidR="00D91F48" w:rsidRPr="00F503A3" w:rsidRDefault="00D91F48" w:rsidP="00811B8B">
            <w:pPr>
              <w:spacing w:after="0" w:line="264" w:lineRule="auto"/>
              <w:jc w:val="center"/>
              <w:rPr>
                <w:rFonts w:ascii="Times New Roman" w:hAnsi="Times New Roman" w:cs="Times New Roman"/>
                <w:b/>
                <w:i/>
                <w:color w:val="000000"/>
                <w:spacing w:val="-4"/>
                <w:sz w:val="27"/>
                <w:szCs w:val="27"/>
              </w:rPr>
            </w:pPr>
            <w:r w:rsidRPr="00F503A3">
              <w:rPr>
                <w:rFonts w:ascii="Times New Roman" w:hAnsi="Times New Roman" w:cs="Times New Roman"/>
                <w:b/>
                <w:i/>
                <w:color w:val="000000"/>
                <w:spacing w:val="-4"/>
                <w:sz w:val="27"/>
                <w:szCs w:val="27"/>
              </w:rPr>
              <w:t>2</w:t>
            </w:r>
          </w:p>
        </w:tc>
        <w:tc>
          <w:tcPr>
            <w:tcW w:w="7548" w:type="dxa"/>
            <w:shd w:val="clear" w:color="auto" w:fill="auto"/>
            <w:vAlign w:val="center"/>
          </w:tcPr>
          <w:p w14:paraId="16337296" w14:textId="77777777" w:rsidR="00D91F48" w:rsidRPr="00F503A3" w:rsidRDefault="00D91F48" w:rsidP="00811B8B">
            <w:pPr>
              <w:spacing w:after="0" w:line="264" w:lineRule="auto"/>
              <w:jc w:val="both"/>
              <w:rPr>
                <w:rFonts w:ascii="Times New Roman" w:hAnsi="Times New Roman" w:cs="Times New Roman"/>
                <w:b/>
                <w:i/>
                <w:color w:val="000000"/>
                <w:spacing w:val="-14"/>
                <w:sz w:val="27"/>
                <w:szCs w:val="27"/>
              </w:rPr>
            </w:pPr>
            <w:r w:rsidRPr="00F503A3">
              <w:rPr>
                <w:rFonts w:ascii="Times New Roman" w:hAnsi="Times New Roman" w:cs="Times New Roman"/>
                <w:b/>
                <w:i/>
                <w:color w:val="000000"/>
                <w:spacing w:val="-14"/>
                <w:sz w:val="27"/>
                <w:szCs w:val="27"/>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1417" w:type="dxa"/>
            <w:shd w:val="clear" w:color="auto" w:fill="auto"/>
          </w:tcPr>
          <w:p w14:paraId="4EBF944C"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4,0</w:t>
            </w:r>
          </w:p>
        </w:tc>
      </w:tr>
      <w:tr w:rsidR="00D91F48" w:rsidRPr="00F503A3" w14:paraId="5F52F72E" w14:textId="77777777" w:rsidTr="00793849">
        <w:trPr>
          <w:trHeight w:val="417"/>
        </w:trPr>
        <w:tc>
          <w:tcPr>
            <w:tcW w:w="703" w:type="dxa"/>
            <w:shd w:val="clear" w:color="auto" w:fill="auto"/>
            <w:vAlign w:val="center"/>
          </w:tcPr>
          <w:p w14:paraId="3C02B1F3" w14:textId="77777777" w:rsidR="00D91F48" w:rsidRPr="00F503A3" w:rsidRDefault="00D91F48" w:rsidP="00811B8B">
            <w:pPr>
              <w:spacing w:after="0" w:line="264" w:lineRule="auto"/>
              <w:jc w:val="center"/>
              <w:rPr>
                <w:rFonts w:ascii="Times New Roman" w:hAnsi="Times New Roman" w:cs="Times New Roman"/>
                <w:b/>
                <w:i/>
                <w:color w:val="000000"/>
                <w:spacing w:val="-4"/>
                <w:sz w:val="27"/>
                <w:szCs w:val="27"/>
              </w:rPr>
            </w:pPr>
            <w:r w:rsidRPr="00F503A3">
              <w:rPr>
                <w:rFonts w:ascii="Times New Roman" w:hAnsi="Times New Roman" w:cs="Times New Roman"/>
                <w:b/>
                <w:i/>
                <w:color w:val="000000"/>
                <w:spacing w:val="-4"/>
                <w:sz w:val="27"/>
                <w:szCs w:val="27"/>
              </w:rPr>
              <w:t>3</w:t>
            </w:r>
          </w:p>
        </w:tc>
        <w:tc>
          <w:tcPr>
            <w:tcW w:w="7548" w:type="dxa"/>
            <w:shd w:val="clear" w:color="auto" w:fill="auto"/>
            <w:vAlign w:val="center"/>
          </w:tcPr>
          <w:p w14:paraId="4E719982"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1417" w:type="dxa"/>
            <w:shd w:val="clear" w:color="auto" w:fill="auto"/>
          </w:tcPr>
          <w:p w14:paraId="771AEF15" w14:textId="77777777" w:rsidR="00D91F48" w:rsidRPr="00F503A3" w:rsidRDefault="00D91F48" w:rsidP="00811B8B">
            <w:pPr>
              <w:spacing w:after="0" w:line="264" w:lineRule="auto"/>
              <w:jc w:val="center"/>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5,0</w:t>
            </w:r>
          </w:p>
        </w:tc>
      </w:tr>
      <w:tr w:rsidR="00D91F48" w:rsidRPr="00F503A3" w14:paraId="43C8F5AD" w14:textId="77777777" w:rsidTr="00793849">
        <w:trPr>
          <w:trHeight w:val="719"/>
        </w:trPr>
        <w:tc>
          <w:tcPr>
            <w:tcW w:w="703" w:type="dxa"/>
            <w:shd w:val="clear" w:color="auto" w:fill="auto"/>
            <w:vAlign w:val="center"/>
          </w:tcPr>
          <w:p w14:paraId="0CE197F9" w14:textId="77777777" w:rsidR="00D91F48" w:rsidRPr="00F503A3" w:rsidRDefault="00D91F48" w:rsidP="00811B8B">
            <w:pPr>
              <w:spacing w:after="0" w:line="264" w:lineRule="auto"/>
              <w:jc w:val="center"/>
              <w:rPr>
                <w:rFonts w:ascii="Times New Roman" w:hAnsi="Times New Roman" w:cs="Times New Roman"/>
                <w:b/>
                <w:color w:val="000000"/>
                <w:spacing w:val="-4"/>
                <w:sz w:val="27"/>
                <w:szCs w:val="27"/>
              </w:rPr>
            </w:pPr>
            <w:r w:rsidRPr="00F503A3">
              <w:rPr>
                <w:rFonts w:ascii="Times New Roman" w:hAnsi="Times New Roman" w:cs="Times New Roman"/>
                <w:b/>
                <w:color w:val="000000"/>
                <w:spacing w:val="-4"/>
                <w:sz w:val="27"/>
                <w:szCs w:val="27"/>
              </w:rPr>
              <w:t>V</w:t>
            </w:r>
          </w:p>
        </w:tc>
        <w:tc>
          <w:tcPr>
            <w:tcW w:w="7548" w:type="dxa"/>
            <w:shd w:val="clear" w:color="auto" w:fill="auto"/>
            <w:vAlign w:val="center"/>
          </w:tcPr>
          <w:p w14:paraId="458FF363" w14:textId="77777777" w:rsidR="00D91F48" w:rsidRPr="00F503A3" w:rsidRDefault="00D91F48" w:rsidP="00811B8B">
            <w:pPr>
              <w:spacing w:after="0" w:line="264" w:lineRule="auto"/>
              <w:jc w:val="both"/>
              <w:rPr>
                <w:rFonts w:ascii="Times New Roman" w:hAnsi="Times New Roman" w:cs="Times New Roman"/>
                <w:color w:val="000000"/>
                <w:sz w:val="27"/>
                <w:szCs w:val="27"/>
              </w:rPr>
            </w:pPr>
            <w:r w:rsidRPr="00F503A3">
              <w:rPr>
                <w:rFonts w:ascii="Times New Roman" w:hAnsi="Times New Roman" w:cs="Times New Roman"/>
                <w:b/>
                <w:color w:val="000000"/>
                <w:sz w:val="27"/>
                <w:szCs w:val="27"/>
              </w:rPr>
              <w:t>Tiêu chí khác phù hợp với tài sản đấu giá do người có tài sản đấu giá quyết định</w:t>
            </w:r>
          </w:p>
        </w:tc>
        <w:tc>
          <w:tcPr>
            <w:tcW w:w="1417" w:type="dxa"/>
            <w:shd w:val="clear" w:color="auto" w:fill="auto"/>
          </w:tcPr>
          <w:p w14:paraId="3E790531" w14:textId="77777777" w:rsidR="00D91F48" w:rsidRPr="00F503A3" w:rsidRDefault="00D91F48" w:rsidP="00811B8B">
            <w:pPr>
              <w:spacing w:after="0" w:line="264" w:lineRule="auto"/>
              <w:jc w:val="center"/>
              <w:rPr>
                <w:rFonts w:ascii="Times New Roman" w:hAnsi="Times New Roman" w:cs="Times New Roman"/>
                <w:b/>
                <w:color w:val="000000"/>
                <w:sz w:val="27"/>
                <w:szCs w:val="27"/>
              </w:rPr>
            </w:pPr>
            <w:r w:rsidRPr="00F503A3">
              <w:rPr>
                <w:rFonts w:ascii="Times New Roman" w:hAnsi="Times New Roman" w:cs="Times New Roman"/>
                <w:b/>
                <w:color w:val="000000"/>
                <w:sz w:val="27"/>
                <w:szCs w:val="27"/>
              </w:rPr>
              <w:t>5,0</w:t>
            </w:r>
          </w:p>
        </w:tc>
      </w:tr>
      <w:tr w:rsidR="00D91F48" w:rsidRPr="00F503A3" w14:paraId="55C435B9" w14:textId="77777777" w:rsidTr="00793849">
        <w:trPr>
          <w:trHeight w:val="314"/>
        </w:trPr>
        <w:tc>
          <w:tcPr>
            <w:tcW w:w="8251" w:type="dxa"/>
            <w:gridSpan w:val="2"/>
            <w:shd w:val="clear" w:color="auto" w:fill="auto"/>
            <w:vAlign w:val="center"/>
          </w:tcPr>
          <w:p w14:paraId="0F85D5A0" w14:textId="77777777" w:rsidR="00D91F48" w:rsidRPr="00F503A3" w:rsidRDefault="00D91F48" w:rsidP="00811B8B">
            <w:pPr>
              <w:spacing w:after="0" w:line="264" w:lineRule="auto"/>
              <w:jc w:val="center"/>
              <w:rPr>
                <w:rFonts w:ascii="Times New Roman" w:hAnsi="Times New Roman" w:cs="Times New Roman"/>
                <w:b/>
                <w:color w:val="000000"/>
                <w:sz w:val="27"/>
                <w:szCs w:val="27"/>
              </w:rPr>
            </w:pPr>
            <w:r w:rsidRPr="00F503A3">
              <w:rPr>
                <w:rFonts w:ascii="Times New Roman" w:hAnsi="Times New Roman" w:cs="Times New Roman"/>
                <w:b/>
                <w:color w:val="000000"/>
                <w:sz w:val="27"/>
                <w:szCs w:val="27"/>
              </w:rPr>
              <w:t>Tổng số điểm</w:t>
            </w:r>
          </w:p>
        </w:tc>
        <w:tc>
          <w:tcPr>
            <w:tcW w:w="1417" w:type="dxa"/>
            <w:shd w:val="clear" w:color="auto" w:fill="auto"/>
          </w:tcPr>
          <w:p w14:paraId="1C61248F" w14:textId="77777777" w:rsidR="00D91F48" w:rsidRPr="00F503A3" w:rsidRDefault="00D91F48" w:rsidP="00811B8B">
            <w:pPr>
              <w:spacing w:after="0" w:line="264" w:lineRule="auto"/>
              <w:jc w:val="center"/>
              <w:rPr>
                <w:rFonts w:ascii="Times New Roman" w:hAnsi="Times New Roman" w:cs="Times New Roman"/>
                <w:b/>
                <w:color w:val="000000"/>
                <w:sz w:val="27"/>
                <w:szCs w:val="27"/>
              </w:rPr>
            </w:pPr>
            <w:r w:rsidRPr="00F503A3">
              <w:rPr>
                <w:rFonts w:ascii="Times New Roman" w:hAnsi="Times New Roman" w:cs="Times New Roman"/>
                <w:b/>
                <w:color w:val="000000"/>
                <w:sz w:val="27"/>
                <w:szCs w:val="27"/>
              </w:rPr>
              <w:t>100</w:t>
            </w:r>
          </w:p>
        </w:tc>
      </w:tr>
      <w:tr w:rsidR="00D91F48" w:rsidRPr="00F503A3" w14:paraId="4DA62529" w14:textId="77777777" w:rsidTr="00793849">
        <w:trPr>
          <w:trHeight w:val="719"/>
        </w:trPr>
        <w:tc>
          <w:tcPr>
            <w:tcW w:w="703" w:type="dxa"/>
            <w:shd w:val="clear" w:color="auto" w:fill="auto"/>
            <w:vAlign w:val="center"/>
          </w:tcPr>
          <w:p w14:paraId="634DE7C0" w14:textId="77777777" w:rsidR="00D91F48" w:rsidRPr="00F503A3" w:rsidRDefault="00D91F48" w:rsidP="00811B8B">
            <w:pPr>
              <w:spacing w:after="0" w:line="264" w:lineRule="auto"/>
              <w:jc w:val="center"/>
              <w:rPr>
                <w:rFonts w:ascii="Times New Roman" w:hAnsi="Times New Roman" w:cs="Times New Roman"/>
                <w:b/>
                <w:color w:val="000000"/>
                <w:spacing w:val="-4"/>
                <w:sz w:val="27"/>
                <w:szCs w:val="27"/>
              </w:rPr>
            </w:pPr>
            <w:r w:rsidRPr="00F503A3">
              <w:rPr>
                <w:rFonts w:ascii="Times New Roman" w:hAnsi="Times New Roman" w:cs="Times New Roman"/>
                <w:b/>
                <w:color w:val="000000"/>
                <w:spacing w:val="-4"/>
                <w:sz w:val="27"/>
                <w:szCs w:val="27"/>
              </w:rPr>
              <w:t>VI</w:t>
            </w:r>
          </w:p>
        </w:tc>
        <w:tc>
          <w:tcPr>
            <w:tcW w:w="7548" w:type="dxa"/>
            <w:shd w:val="clear" w:color="auto" w:fill="auto"/>
            <w:vAlign w:val="center"/>
          </w:tcPr>
          <w:p w14:paraId="3EC0A005" w14:textId="77777777" w:rsidR="00D91F48" w:rsidRPr="00F503A3" w:rsidRDefault="00D91F48" w:rsidP="00811B8B">
            <w:pPr>
              <w:spacing w:after="0" w:line="264" w:lineRule="auto"/>
              <w:jc w:val="both"/>
              <w:rPr>
                <w:rFonts w:ascii="Times New Roman" w:hAnsi="Times New Roman" w:cs="Times New Roman"/>
                <w:color w:val="000000"/>
                <w:sz w:val="27"/>
                <w:szCs w:val="27"/>
              </w:rPr>
            </w:pPr>
            <w:r w:rsidRPr="00F503A3">
              <w:rPr>
                <w:rFonts w:ascii="Times New Roman" w:hAnsi="Times New Roman" w:cs="Times New Roman"/>
                <w:b/>
                <w:color w:val="000000"/>
                <w:sz w:val="27"/>
                <w:szCs w:val="27"/>
              </w:rPr>
              <w:t>Có tên trong danh sách các tổ chức đấu giá tài sản do Bộ Tư pháp công bố</w:t>
            </w:r>
          </w:p>
        </w:tc>
        <w:tc>
          <w:tcPr>
            <w:tcW w:w="1417" w:type="dxa"/>
            <w:shd w:val="clear" w:color="auto" w:fill="auto"/>
          </w:tcPr>
          <w:p w14:paraId="7EC7AF89" w14:textId="77777777" w:rsidR="00D91F48" w:rsidRPr="00F503A3" w:rsidRDefault="00D91F48" w:rsidP="00811B8B">
            <w:pPr>
              <w:spacing w:after="0" w:line="264" w:lineRule="auto"/>
              <w:jc w:val="center"/>
              <w:rPr>
                <w:rFonts w:ascii="Times New Roman" w:hAnsi="Times New Roman" w:cs="Times New Roman"/>
                <w:b/>
                <w:color w:val="000000"/>
                <w:sz w:val="27"/>
                <w:szCs w:val="27"/>
              </w:rPr>
            </w:pPr>
          </w:p>
        </w:tc>
      </w:tr>
      <w:tr w:rsidR="00D91F48" w:rsidRPr="00F503A3" w14:paraId="162EFD1D" w14:textId="77777777" w:rsidTr="00793849">
        <w:trPr>
          <w:trHeight w:val="641"/>
        </w:trPr>
        <w:tc>
          <w:tcPr>
            <w:tcW w:w="703" w:type="dxa"/>
            <w:shd w:val="clear" w:color="auto" w:fill="auto"/>
            <w:vAlign w:val="center"/>
          </w:tcPr>
          <w:p w14:paraId="79EC829D" w14:textId="77777777" w:rsidR="00D91F48" w:rsidRPr="00F503A3" w:rsidRDefault="00D91F48" w:rsidP="00811B8B">
            <w:pPr>
              <w:spacing w:after="0" w:line="264" w:lineRule="auto"/>
              <w:jc w:val="center"/>
              <w:rPr>
                <w:rFonts w:ascii="Times New Roman" w:hAnsi="Times New Roman" w:cs="Times New Roman"/>
                <w:b/>
                <w:i/>
                <w:color w:val="000000"/>
                <w:spacing w:val="-4"/>
                <w:sz w:val="27"/>
                <w:szCs w:val="27"/>
              </w:rPr>
            </w:pPr>
            <w:r w:rsidRPr="00F503A3">
              <w:rPr>
                <w:rFonts w:ascii="Times New Roman" w:hAnsi="Times New Roman" w:cs="Times New Roman"/>
                <w:b/>
                <w:i/>
                <w:color w:val="000000"/>
                <w:spacing w:val="-4"/>
                <w:sz w:val="27"/>
                <w:szCs w:val="27"/>
              </w:rPr>
              <w:t>1</w:t>
            </w:r>
          </w:p>
        </w:tc>
        <w:tc>
          <w:tcPr>
            <w:tcW w:w="7548" w:type="dxa"/>
            <w:shd w:val="clear" w:color="auto" w:fill="auto"/>
            <w:vAlign w:val="center"/>
          </w:tcPr>
          <w:p w14:paraId="015BB062" w14:textId="77777777" w:rsidR="00D91F48" w:rsidRPr="00F503A3" w:rsidRDefault="00D91F48" w:rsidP="00811B8B">
            <w:pPr>
              <w:spacing w:after="0" w:line="264" w:lineRule="auto"/>
              <w:jc w:val="both"/>
              <w:rPr>
                <w:rFonts w:ascii="Times New Roman" w:hAnsi="Times New Roman" w:cs="Times New Roman"/>
                <w:b/>
                <w:i/>
                <w:color w:val="000000"/>
                <w:spacing w:val="-6"/>
                <w:sz w:val="27"/>
                <w:szCs w:val="27"/>
              </w:rPr>
            </w:pPr>
            <w:r w:rsidRPr="00F503A3">
              <w:rPr>
                <w:rFonts w:ascii="Times New Roman" w:hAnsi="Times New Roman" w:cs="Times New Roman"/>
                <w:b/>
                <w:i/>
                <w:color w:val="000000"/>
                <w:spacing w:val="-6"/>
                <w:sz w:val="27"/>
                <w:szCs w:val="27"/>
              </w:rPr>
              <w:t>Có tên trong danh sách tổ chức đấu giá tài sản do Bộ Tư pháp công bố</w:t>
            </w:r>
          </w:p>
        </w:tc>
        <w:tc>
          <w:tcPr>
            <w:tcW w:w="1417" w:type="dxa"/>
            <w:shd w:val="clear" w:color="auto" w:fill="auto"/>
          </w:tcPr>
          <w:p w14:paraId="358A5015"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 xml:space="preserve">Đủ điều kiện </w:t>
            </w:r>
          </w:p>
        </w:tc>
      </w:tr>
      <w:tr w:rsidR="00D91F48" w:rsidRPr="00F503A3" w14:paraId="37A70949" w14:textId="77777777" w:rsidTr="00793849">
        <w:trPr>
          <w:trHeight w:val="703"/>
        </w:trPr>
        <w:tc>
          <w:tcPr>
            <w:tcW w:w="703" w:type="dxa"/>
            <w:shd w:val="clear" w:color="auto" w:fill="auto"/>
            <w:vAlign w:val="center"/>
          </w:tcPr>
          <w:p w14:paraId="23B10B6B" w14:textId="77777777" w:rsidR="00D91F48" w:rsidRPr="00F503A3" w:rsidRDefault="00D91F48" w:rsidP="00811B8B">
            <w:pPr>
              <w:spacing w:after="0" w:line="264" w:lineRule="auto"/>
              <w:jc w:val="center"/>
              <w:rPr>
                <w:rFonts w:ascii="Times New Roman" w:hAnsi="Times New Roman" w:cs="Times New Roman"/>
                <w:b/>
                <w:i/>
                <w:color w:val="000000"/>
                <w:spacing w:val="-4"/>
                <w:sz w:val="27"/>
                <w:szCs w:val="27"/>
              </w:rPr>
            </w:pPr>
            <w:r w:rsidRPr="00F503A3">
              <w:rPr>
                <w:rFonts w:ascii="Times New Roman" w:hAnsi="Times New Roman" w:cs="Times New Roman"/>
                <w:b/>
                <w:i/>
                <w:color w:val="000000"/>
                <w:spacing w:val="-4"/>
                <w:sz w:val="27"/>
                <w:szCs w:val="27"/>
              </w:rPr>
              <w:t>2</w:t>
            </w:r>
          </w:p>
        </w:tc>
        <w:tc>
          <w:tcPr>
            <w:tcW w:w="7548" w:type="dxa"/>
            <w:shd w:val="clear" w:color="auto" w:fill="auto"/>
            <w:vAlign w:val="center"/>
          </w:tcPr>
          <w:p w14:paraId="5A0FBF18"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Không có tên trong danh sách tổ chức đấu giá tài sản do Bộ Tư pháp công bố</w:t>
            </w:r>
          </w:p>
        </w:tc>
        <w:tc>
          <w:tcPr>
            <w:tcW w:w="1417" w:type="dxa"/>
            <w:shd w:val="clear" w:color="auto" w:fill="auto"/>
          </w:tcPr>
          <w:p w14:paraId="2922D08A" w14:textId="77777777" w:rsidR="00D91F48" w:rsidRPr="00F503A3" w:rsidRDefault="00D91F48" w:rsidP="00811B8B">
            <w:pPr>
              <w:spacing w:after="0" w:line="264" w:lineRule="auto"/>
              <w:jc w:val="both"/>
              <w:rPr>
                <w:rFonts w:ascii="Times New Roman" w:hAnsi="Times New Roman" w:cs="Times New Roman"/>
                <w:b/>
                <w:i/>
                <w:color w:val="000000"/>
                <w:sz w:val="27"/>
                <w:szCs w:val="27"/>
              </w:rPr>
            </w:pPr>
            <w:r w:rsidRPr="00F503A3">
              <w:rPr>
                <w:rFonts w:ascii="Times New Roman" w:hAnsi="Times New Roman" w:cs="Times New Roman"/>
                <w:b/>
                <w:i/>
                <w:color w:val="000000"/>
                <w:sz w:val="27"/>
                <w:szCs w:val="27"/>
              </w:rPr>
              <w:t xml:space="preserve">Không đủ điều kiện </w:t>
            </w:r>
          </w:p>
        </w:tc>
      </w:tr>
    </w:tbl>
    <w:p w14:paraId="5080AEC0" w14:textId="558CB42A" w:rsidR="000A3A2F" w:rsidRPr="00F503A3" w:rsidRDefault="000A3A2F" w:rsidP="0095440C">
      <w:pPr>
        <w:pStyle w:val="NormalWeb"/>
        <w:shd w:val="clear" w:color="auto" w:fill="FFFFFF"/>
        <w:spacing w:before="120" w:beforeAutospacing="0" w:after="0" w:afterAutospacing="0"/>
        <w:jc w:val="both"/>
        <w:rPr>
          <w:b/>
          <w:bCs/>
          <w:i/>
          <w:iCs/>
          <w:sz w:val="28"/>
          <w:szCs w:val="28"/>
          <w:u w:val="single"/>
        </w:rPr>
      </w:pPr>
    </w:p>
    <w:sectPr w:rsidR="000A3A2F" w:rsidRPr="00F503A3" w:rsidSect="00F05103">
      <w:pgSz w:w="11907" w:h="16840" w:code="9"/>
      <w:pgMar w:top="1021" w:right="907"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0CA8" w14:textId="77777777" w:rsidR="00080213" w:rsidRDefault="00080213" w:rsidP="00021BB7">
      <w:pPr>
        <w:spacing w:after="0" w:line="240" w:lineRule="auto"/>
      </w:pPr>
      <w:r>
        <w:separator/>
      </w:r>
    </w:p>
  </w:endnote>
  <w:endnote w:type="continuationSeparator" w:id="0">
    <w:p w14:paraId="36DD258A" w14:textId="77777777" w:rsidR="00080213" w:rsidRDefault="00080213" w:rsidP="0002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8DF1" w14:textId="77777777" w:rsidR="00080213" w:rsidRDefault="00080213" w:rsidP="00021BB7">
      <w:pPr>
        <w:spacing w:after="0" w:line="240" w:lineRule="auto"/>
      </w:pPr>
      <w:r>
        <w:separator/>
      </w:r>
    </w:p>
  </w:footnote>
  <w:footnote w:type="continuationSeparator" w:id="0">
    <w:p w14:paraId="53B967A0" w14:textId="77777777" w:rsidR="00080213" w:rsidRDefault="00080213" w:rsidP="00021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31760"/>
    <w:multiLevelType w:val="hybridMultilevel"/>
    <w:tmpl w:val="E74E1754"/>
    <w:lvl w:ilvl="0" w:tplc="2FDA1E1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D54EC9"/>
    <w:multiLevelType w:val="hybridMultilevel"/>
    <w:tmpl w:val="B2C01FDE"/>
    <w:lvl w:ilvl="0" w:tplc="1C5A2B2C">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261256159">
    <w:abstractNumId w:val="1"/>
  </w:num>
  <w:num w:numId="2" w16cid:durableId="53654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53"/>
    <w:rsid w:val="0002040D"/>
    <w:rsid w:val="00021BB7"/>
    <w:rsid w:val="000249F2"/>
    <w:rsid w:val="00035D02"/>
    <w:rsid w:val="00041AB2"/>
    <w:rsid w:val="00042CAC"/>
    <w:rsid w:val="0004462B"/>
    <w:rsid w:val="000476D4"/>
    <w:rsid w:val="00047AD2"/>
    <w:rsid w:val="00080213"/>
    <w:rsid w:val="0008052C"/>
    <w:rsid w:val="00085388"/>
    <w:rsid w:val="000A062E"/>
    <w:rsid w:val="000A3A2F"/>
    <w:rsid w:val="000A5D90"/>
    <w:rsid w:val="000B32F6"/>
    <w:rsid w:val="000C5778"/>
    <w:rsid w:val="000C6DB8"/>
    <w:rsid w:val="000D01AC"/>
    <w:rsid w:val="000D5490"/>
    <w:rsid w:val="000F4688"/>
    <w:rsid w:val="00107991"/>
    <w:rsid w:val="00127993"/>
    <w:rsid w:val="0013123D"/>
    <w:rsid w:val="00133B6C"/>
    <w:rsid w:val="001343A3"/>
    <w:rsid w:val="00135D55"/>
    <w:rsid w:val="001707FC"/>
    <w:rsid w:val="001802EA"/>
    <w:rsid w:val="0018323B"/>
    <w:rsid w:val="0018380D"/>
    <w:rsid w:val="001875A8"/>
    <w:rsid w:val="001A6F8F"/>
    <w:rsid w:val="001B0279"/>
    <w:rsid w:val="001B2E24"/>
    <w:rsid w:val="001B595A"/>
    <w:rsid w:val="001D1558"/>
    <w:rsid w:val="001D4B00"/>
    <w:rsid w:val="001E02D6"/>
    <w:rsid w:val="001F35F6"/>
    <w:rsid w:val="00200CE6"/>
    <w:rsid w:val="00205F69"/>
    <w:rsid w:val="0021635E"/>
    <w:rsid w:val="00220284"/>
    <w:rsid w:val="002213DC"/>
    <w:rsid w:val="002435A5"/>
    <w:rsid w:val="002444B2"/>
    <w:rsid w:val="00262256"/>
    <w:rsid w:val="0026441B"/>
    <w:rsid w:val="0027290C"/>
    <w:rsid w:val="0028003E"/>
    <w:rsid w:val="00285038"/>
    <w:rsid w:val="002875BE"/>
    <w:rsid w:val="002B5C47"/>
    <w:rsid w:val="002C2BAE"/>
    <w:rsid w:val="002C53DB"/>
    <w:rsid w:val="002D0F73"/>
    <w:rsid w:val="002D1FEC"/>
    <w:rsid w:val="002E15A3"/>
    <w:rsid w:val="002F6379"/>
    <w:rsid w:val="0030134A"/>
    <w:rsid w:val="00304714"/>
    <w:rsid w:val="00314ACA"/>
    <w:rsid w:val="00316753"/>
    <w:rsid w:val="00320FD9"/>
    <w:rsid w:val="0032340F"/>
    <w:rsid w:val="00336202"/>
    <w:rsid w:val="0034166F"/>
    <w:rsid w:val="0034433D"/>
    <w:rsid w:val="00344E2D"/>
    <w:rsid w:val="0034645B"/>
    <w:rsid w:val="00354B34"/>
    <w:rsid w:val="00354E7A"/>
    <w:rsid w:val="00366E00"/>
    <w:rsid w:val="0037573F"/>
    <w:rsid w:val="00390B24"/>
    <w:rsid w:val="003945EE"/>
    <w:rsid w:val="003A477C"/>
    <w:rsid w:val="003B1642"/>
    <w:rsid w:val="003B6045"/>
    <w:rsid w:val="003B6899"/>
    <w:rsid w:val="003B76A2"/>
    <w:rsid w:val="003D5AD6"/>
    <w:rsid w:val="003E269E"/>
    <w:rsid w:val="003F0640"/>
    <w:rsid w:val="003F6AD8"/>
    <w:rsid w:val="0040395A"/>
    <w:rsid w:val="004064FA"/>
    <w:rsid w:val="0040765D"/>
    <w:rsid w:val="0043101D"/>
    <w:rsid w:val="00433CAA"/>
    <w:rsid w:val="00434D4B"/>
    <w:rsid w:val="00450AA7"/>
    <w:rsid w:val="00453BBB"/>
    <w:rsid w:val="0046276A"/>
    <w:rsid w:val="004678DD"/>
    <w:rsid w:val="00474417"/>
    <w:rsid w:val="00475451"/>
    <w:rsid w:val="00481D19"/>
    <w:rsid w:val="004858A7"/>
    <w:rsid w:val="004939FE"/>
    <w:rsid w:val="00493DFD"/>
    <w:rsid w:val="004A3EA0"/>
    <w:rsid w:val="004D26A6"/>
    <w:rsid w:val="004D2F5A"/>
    <w:rsid w:val="004D4CAD"/>
    <w:rsid w:val="004D5218"/>
    <w:rsid w:val="004E23F0"/>
    <w:rsid w:val="004E322D"/>
    <w:rsid w:val="004F652A"/>
    <w:rsid w:val="004F7FD1"/>
    <w:rsid w:val="005027D5"/>
    <w:rsid w:val="00503CAA"/>
    <w:rsid w:val="00514A5F"/>
    <w:rsid w:val="00517424"/>
    <w:rsid w:val="0052172B"/>
    <w:rsid w:val="00522B28"/>
    <w:rsid w:val="00541F11"/>
    <w:rsid w:val="00544C96"/>
    <w:rsid w:val="00545221"/>
    <w:rsid w:val="005475E2"/>
    <w:rsid w:val="00550011"/>
    <w:rsid w:val="00561673"/>
    <w:rsid w:val="00561EA0"/>
    <w:rsid w:val="00562E46"/>
    <w:rsid w:val="0057008E"/>
    <w:rsid w:val="005754F3"/>
    <w:rsid w:val="005820E6"/>
    <w:rsid w:val="005832BD"/>
    <w:rsid w:val="0058617F"/>
    <w:rsid w:val="00587B97"/>
    <w:rsid w:val="00594B65"/>
    <w:rsid w:val="005A553E"/>
    <w:rsid w:val="005C5EEA"/>
    <w:rsid w:val="005D51AF"/>
    <w:rsid w:val="005E18E4"/>
    <w:rsid w:val="005F1DC5"/>
    <w:rsid w:val="005F3521"/>
    <w:rsid w:val="005F431B"/>
    <w:rsid w:val="005F493C"/>
    <w:rsid w:val="005F553C"/>
    <w:rsid w:val="00602A5A"/>
    <w:rsid w:val="00607F89"/>
    <w:rsid w:val="00610918"/>
    <w:rsid w:val="00611243"/>
    <w:rsid w:val="00614B5E"/>
    <w:rsid w:val="00616B63"/>
    <w:rsid w:val="006207FE"/>
    <w:rsid w:val="00632059"/>
    <w:rsid w:val="006362ED"/>
    <w:rsid w:val="00642B73"/>
    <w:rsid w:val="00642CDA"/>
    <w:rsid w:val="006439EA"/>
    <w:rsid w:val="006532DC"/>
    <w:rsid w:val="00667ABA"/>
    <w:rsid w:val="00677C72"/>
    <w:rsid w:val="0068041A"/>
    <w:rsid w:val="0068356B"/>
    <w:rsid w:val="00696E0A"/>
    <w:rsid w:val="006A41E1"/>
    <w:rsid w:val="006A46D9"/>
    <w:rsid w:val="006C30DD"/>
    <w:rsid w:val="006C33CE"/>
    <w:rsid w:val="006C4880"/>
    <w:rsid w:val="006D170E"/>
    <w:rsid w:val="006D4D5F"/>
    <w:rsid w:val="006E5658"/>
    <w:rsid w:val="006F4736"/>
    <w:rsid w:val="00702420"/>
    <w:rsid w:val="0070416F"/>
    <w:rsid w:val="00705A35"/>
    <w:rsid w:val="00706C0E"/>
    <w:rsid w:val="00707ABB"/>
    <w:rsid w:val="00715796"/>
    <w:rsid w:val="00715FD6"/>
    <w:rsid w:val="007300C5"/>
    <w:rsid w:val="007414E7"/>
    <w:rsid w:val="00741C6E"/>
    <w:rsid w:val="007476E4"/>
    <w:rsid w:val="00751A7D"/>
    <w:rsid w:val="007548CA"/>
    <w:rsid w:val="0077025D"/>
    <w:rsid w:val="00772651"/>
    <w:rsid w:val="00790B6B"/>
    <w:rsid w:val="00793849"/>
    <w:rsid w:val="007D344F"/>
    <w:rsid w:val="007D4AB6"/>
    <w:rsid w:val="007F1D2A"/>
    <w:rsid w:val="007F3E6A"/>
    <w:rsid w:val="008029BE"/>
    <w:rsid w:val="00802D3A"/>
    <w:rsid w:val="00811B8B"/>
    <w:rsid w:val="008147D9"/>
    <w:rsid w:val="00816DA1"/>
    <w:rsid w:val="008261B6"/>
    <w:rsid w:val="00830BC2"/>
    <w:rsid w:val="008414C4"/>
    <w:rsid w:val="008445C2"/>
    <w:rsid w:val="00845F19"/>
    <w:rsid w:val="0086771C"/>
    <w:rsid w:val="00872FC0"/>
    <w:rsid w:val="00873515"/>
    <w:rsid w:val="00873858"/>
    <w:rsid w:val="008738D8"/>
    <w:rsid w:val="008801CB"/>
    <w:rsid w:val="008866B2"/>
    <w:rsid w:val="008A6B4C"/>
    <w:rsid w:val="008B2F03"/>
    <w:rsid w:val="008B7B63"/>
    <w:rsid w:val="008C1BB6"/>
    <w:rsid w:val="008D13A6"/>
    <w:rsid w:val="008D5CBB"/>
    <w:rsid w:val="008D66F6"/>
    <w:rsid w:val="008E3279"/>
    <w:rsid w:val="008F58AE"/>
    <w:rsid w:val="00904953"/>
    <w:rsid w:val="009144E6"/>
    <w:rsid w:val="00915537"/>
    <w:rsid w:val="009332CA"/>
    <w:rsid w:val="00935669"/>
    <w:rsid w:val="009469D4"/>
    <w:rsid w:val="00946A52"/>
    <w:rsid w:val="00947A53"/>
    <w:rsid w:val="0095164B"/>
    <w:rsid w:val="00952053"/>
    <w:rsid w:val="0095440C"/>
    <w:rsid w:val="00962B21"/>
    <w:rsid w:val="009661F0"/>
    <w:rsid w:val="0097023B"/>
    <w:rsid w:val="00973D23"/>
    <w:rsid w:val="009745A6"/>
    <w:rsid w:val="009746E5"/>
    <w:rsid w:val="009808DC"/>
    <w:rsid w:val="00985F8F"/>
    <w:rsid w:val="00985FBE"/>
    <w:rsid w:val="00986B6E"/>
    <w:rsid w:val="009A5880"/>
    <w:rsid w:val="009A687B"/>
    <w:rsid w:val="009B644A"/>
    <w:rsid w:val="009D6BEA"/>
    <w:rsid w:val="009E079B"/>
    <w:rsid w:val="009E24A9"/>
    <w:rsid w:val="009E7796"/>
    <w:rsid w:val="009F1337"/>
    <w:rsid w:val="00A00ACD"/>
    <w:rsid w:val="00A02C0E"/>
    <w:rsid w:val="00A05924"/>
    <w:rsid w:val="00A114F1"/>
    <w:rsid w:val="00A13343"/>
    <w:rsid w:val="00A3464C"/>
    <w:rsid w:val="00A36255"/>
    <w:rsid w:val="00A379D6"/>
    <w:rsid w:val="00A43685"/>
    <w:rsid w:val="00A46E66"/>
    <w:rsid w:val="00A512E6"/>
    <w:rsid w:val="00A51B29"/>
    <w:rsid w:val="00A54488"/>
    <w:rsid w:val="00A613DE"/>
    <w:rsid w:val="00A816FA"/>
    <w:rsid w:val="00A86C2C"/>
    <w:rsid w:val="00AA3F77"/>
    <w:rsid w:val="00AA7D91"/>
    <w:rsid w:val="00AC1025"/>
    <w:rsid w:val="00AD1D88"/>
    <w:rsid w:val="00AE0D28"/>
    <w:rsid w:val="00AE6ADB"/>
    <w:rsid w:val="00AF1C99"/>
    <w:rsid w:val="00AF7AC8"/>
    <w:rsid w:val="00B04E05"/>
    <w:rsid w:val="00B15EBD"/>
    <w:rsid w:val="00B16E10"/>
    <w:rsid w:val="00B21B71"/>
    <w:rsid w:val="00B2200D"/>
    <w:rsid w:val="00B31295"/>
    <w:rsid w:val="00B31F55"/>
    <w:rsid w:val="00B438EB"/>
    <w:rsid w:val="00B55FEF"/>
    <w:rsid w:val="00B60B55"/>
    <w:rsid w:val="00B64FBA"/>
    <w:rsid w:val="00B71E12"/>
    <w:rsid w:val="00B7251D"/>
    <w:rsid w:val="00B77C40"/>
    <w:rsid w:val="00B8154D"/>
    <w:rsid w:val="00B835C9"/>
    <w:rsid w:val="00B9353B"/>
    <w:rsid w:val="00BA0B6C"/>
    <w:rsid w:val="00BA2783"/>
    <w:rsid w:val="00BB111C"/>
    <w:rsid w:val="00BB2553"/>
    <w:rsid w:val="00BC70D2"/>
    <w:rsid w:val="00BC70F4"/>
    <w:rsid w:val="00BE0BB9"/>
    <w:rsid w:val="00BE285D"/>
    <w:rsid w:val="00BE63B8"/>
    <w:rsid w:val="00C02236"/>
    <w:rsid w:val="00C072EC"/>
    <w:rsid w:val="00C1110E"/>
    <w:rsid w:val="00C14531"/>
    <w:rsid w:val="00C16486"/>
    <w:rsid w:val="00C24EB4"/>
    <w:rsid w:val="00C323E9"/>
    <w:rsid w:val="00C33181"/>
    <w:rsid w:val="00C3368D"/>
    <w:rsid w:val="00C37FCD"/>
    <w:rsid w:val="00C44FD0"/>
    <w:rsid w:val="00C52DBA"/>
    <w:rsid w:val="00C57F6E"/>
    <w:rsid w:val="00C6513E"/>
    <w:rsid w:val="00C72473"/>
    <w:rsid w:val="00C75426"/>
    <w:rsid w:val="00C75C3F"/>
    <w:rsid w:val="00C764D7"/>
    <w:rsid w:val="00C84C9D"/>
    <w:rsid w:val="00C85E3A"/>
    <w:rsid w:val="00C93DC2"/>
    <w:rsid w:val="00CC26F7"/>
    <w:rsid w:val="00CC74B8"/>
    <w:rsid w:val="00CD503A"/>
    <w:rsid w:val="00CE1317"/>
    <w:rsid w:val="00CE5D66"/>
    <w:rsid w:val="00D03B85"/>
    <w:rsid w:val="00D118BA"/>
    <w:rsid w:val="00D138F4"/>
    <w:rsid w:val="00D20988"/>
    <w:rsid w:val="00D32E21"/>
    <w:rsid w:val="00D36505"/>
    <w:rsid w:val="00D3787F"/>
    <w:rsid w:val="00D413FA"/>
    <w:rsid w:val="00D446B0"/>
    <w:rsid w:val="00D46DB5"/>
    <w:rsid w:val="00D50400"/>
    <w:rsid w:val="00D727D3"/>
    <w:rsid w:val="00D91F48"/>
    <w:rsid w:val="00D94329"/>
    <w:rsid w:val="00DA2771"/>
    <w:rsid w:val="00DA4FC0"/>
    <w:rsid w:val="00DB0EB1"/>
    <w:rsid w:val="00DB7C04"/>
    <w:rsid w:val="00E06CC0"/>
    <w:rsid w:val="00E149DE"/>
    <w:rsid w:val="00E217BB"/>
    <w:rsid w:val="00E2414E"/>
    <w:rsid w:val="00E247E3"/>
    <w:rsid w:val="00E278F0"/>
    <w:rsid w:val="00E354B0"/>
    <w:rsid w:val="00E35BA1"/>
    <w:rsid w:val="00E40FDE"/>
    <w:rsid w:val="00E4297E"/>
    <w:rsid w:val="00E50CEF"/>
    <w:rsid w:val="00E563A9"/>
    <w:rsid w:val="00E61FC4"/>
    <w:rsid w:val="00E62484"/>
    <w:rsid w:val="00E67D2D"/>
    <w:rsid w:val="00E737D1"/>
    <w:rsid w:val="00E7561E"/>
    <w:rsid w:val="00E76465"/>
    <w:rsid w:val="00E76518"/>
    <w:rsid w:val="00E77E73"/>
    <w:rsid w:val="00E8144A"/>
    <w:rsid w:val="00E8560B"/>
    <w:rsid w:val="00E85DF8"/>
    <w:rsid w:val="00E860F3"/>
    <w:rsid w:val="00EA2633"/>
    <w:rsid w:val="00EB25D2"/>
    <w:rsid w:val="00EB309B"/>
    <w:rsid w:val="00ED2DC4"/>
    <w:rsid w:val="00EE0635"/>
    <w:rsid w:val="00EF0EB0"/>
    <w:rsid w:val="00F05103"/>
    <w:rsid w:val="00F23B9B"/>
    <w:rsid w:val="00F244F1"/>
    <w:rsid w:val="00F35CB8"/>
    <w:rsid w:val="00F41198"/>
    <w:rsid w:val="00F447C0"/>
    <w:rsid w:val="00F503A3"/>
    <w:rsid w:val="00F52FF7"/>
    <w:rsid w:val="00F5458C"/>
    <w:rsid w:val="00F54667"/>
    <w:rsid w:val="00F562D8"/>
    <w:rsid w:val="00F5647A"/>
    <w:rsid w:val="00F650E1"/>
    <w:rsid w:val="00F66825"/>
    <w:rsid w:val="00F77978"/>
    <w:rsid w:val="00F83253"/>
    <w:rsid w:val="00F965B8"/>
    <w:rsid w:val="00FA33A1"/>
    <w:rsid w:val="00FD264F"/>
    <w:rsid w:val="00FD4F57"/>
    <w:rsid w:val="00FE335B"/>
    <w:rsid w:val="00FF7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A8B1"/>
  <w15:docId w15:val="{33C7AAD3-6D9D-4D77-8F19-8A6CC595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EA"/>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04E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4E05"/>
    <w:rPr>
      <w:color w:val="0000FF"/>
      <w:u w:val="single"/>
    </w:rPr>
  </w:style>
  <w:style w:type="table" w:styleId="TableGrid">
    <w:name w:val="Table Grid"/>
    <w:basedOn w:val="TableNormal"/>
    <w:uiPriority w:val="39"/>
    <w:rsid w:val="0060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B7"/>
    <w:rPr>
      <w:lang w:val="vi-VN"/>
    </w:rPr>
  </w:style>
  <w:style w:type="paragraph" w:styleId="Footer">
    <w:name w:val="footer"/>
    <w:basedOn w:val="Normal"/>
    <w:link w:val="FooterChar"/>
    <w:uiPriority w:val="99"/>
    <w:unhideWhenUsed/>
    <w:rsid w:val="00021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B7"/>
    <w:rPr>
      <w:lang w:val="vi-VN"/>
    </w:rPr>
  </w:style>
  <w:style w:type="paragraph" w:styleId="ListParagraph">
    <w:name w:val="List Paragraph"/>
    <w:basedOn w:val="Normal"/>
    <w:uiPriority w:val="34"/>
    <w:qFormat/>
    <w:rsid w:val="0013123D"/>
    <w:pPr>
      <w:ind w:left="720"/>
      <w:contextualSpacing/>
    </w:pPr>
  </w:style>
  <w:style w:type="paragraph" w:styleId="EndnoteText">
    <w:name w:val="endnote text"/>
    <w:basedOn w:val="Normal"/>
    <w:link w:val="EndnoteTextChar"/>
    <w:semiHidden/>
    <w:rsid w:val="008801C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8801C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87B97"/>
    <w:rPr>
      <w:sz w:val="16"/>
      <w:szCs w:val="16"/>
    </w:rPr>
  </w:style>
  <w:style w:type="paragraph" w:styleId="CommentText">
    <w:name w:val="annotation text"/>
    <w:basedOn w:val="Normal"/>
    <w:link w:val="CommentTextChar"/>
    <w:uiPriority w:val="99"/>
    <w:semiHidden/>
    <w:unhideWhenUsed/>
    <w:rsid w:val="00587B97"/>
    <w:pPr>
      <w:spacing w:line="240" w:lineRule="auto"/>
    </w:pPr>
    <w:rPr>
      <w:sz w:val="20"/>
      <w:szCs w:val="20"/>
    </w:rPr>
  </w:style>
  <w:style w:type="character" w:customStyle="1" w:styleId="CommentTextChar">
    <w:name w:val="Comment Text Char"/>
    <w:basedOn w:val="DefaultParagraphFont"/>
    <w:link w:val="CommentText"/>
    <w:uiPriority w:val="99"/>
    <w:semiHidden/>
    <w:rsid w:val="00587B97"/>
    <w:rPr>
      <w:sz w:val="20"/>
      <w:szCs w:val="20"/>
      <w:lang w:val="vi-VN"/>
    </w:rPr>
  </w:style>
  <w:style w:type="paragraph" w:styleId="CommentSubject">
    <w:name w:val="annotation subject"/>
    <w:basedOn w:val="CommentText"/>
    <w:next w:val="CommentText"/>
    <w:link w:val="CommentSubjectChar"/>
    <w:uiPriority w:val="99"/>
    <w:semiHidden/>
    <w:unhideWhenUsed/>
    <w:rsid w:val="00587B97"/>
    <w:rPr>
      <w:b/>
      <w:bCs/>
    </w:rPr>
  </w:style>
  <w:style w:type="character" w:customStyle="1" w:styleId="CommentSubjectChar">
    <w:name w:val="Comment Subject Char"/>
    <w:basedOn w:val="CommentTextChar"/>
    <w:link w:val="CommentSubject"/>
    <w:uiPriority w:val="99"/>
    <w:semiHidden/>
    <w:rsid w:val="00587B97"/>
    <w:rPr>
      <w:b/>
      <w:bCs/>
      <w:sz w:val="20"/>
      <w:szCs w:val="20"/>
      <w:lang w:val="vi-VN"/>
    </w:rPr>
  </w:style>
  <w:style w:type="character" w:styleId="Emphasis">
    <w:name w:val="Emphasis"/>
    <w:basedOn w:val="DefaultParagraphFont"/>
    <w:uiPriority w:val="20"/>
    <w:qFormat/>
    <w:rsid w:val="00A54488"/>
    <w:rPr>
      <w:i/>
      <w:iCs/>
    </w:rPr>
  </w:style>
  <w:style w:type="character" w:customStyle="1" w:styleId="cpChagiiquyt1">
    <w:name w:val="Đề cập Chưa giải quyết1"/>
    <w:basedOn w:val="DefaultParagraphFont"/>
    <w:uiPriority w:val="99"/>
    <w:semiHidden/>
    <w:unhideWhenUsed/>
    <w:rsid w:val="008261B6"/>
    <w:rPr>
      <w:color w:val="605E5C"/>
      <w:shd w:val="clear" w:color="auto" w:fill="E1DFDD"/>
    </w:rPr>
  </w:style>
  <w:style w:type="paragraph" w:customStyle="1" w:styleId="CharCharCharCharCharCharCharCharCharChar">
    <w:name w:val="Char Char Char Char Char Char Char Char Char Char"/>
    <w:basedOn w:val="Normal"/>
    <w:semiHidden/>
    <w:rsid w:val="00D118BA"/>
    <w:pPr>
      <w:spacing w:line="240" w:lineRule="exact"/>
    </w:pPr>
    <w:rPr>
      <w:rFonts w:ascii="Arial" w:eastAsia="Times New Roman" w:hAnsi="Arial" w:cs="Times New Roman"/>
      <w:lang w:val="en-US"/>
    </w:rPr>
  </w:style>
  <w:style w:type="character" w:customStyle="1" w:styleId="UnresolvedMention1">
    <w:name w:val="Unresolved Mention1"/>
    <w:basedOn w:val="DefaultParagraphFont"/>
    <w:uiPriority w:val="99"/>
    <w:semiHidden/>
    <w:unhideWhenUsed/>
    <w:rsid w:val="000A5D90"/>
    <w:rPr>
      <w:color w:val="605E5C"/>
      <w:shd w:val="clear" w:color="auto" w:fill="E1DFDD"/>
    </w:rPr>
  </w:style>
  <w:style w:type="paragraph" w:styleId="BalloonText">
    <w:name w:val="Balloon Text"/>
    <w:basedOn w:val="Normal"/>
    <w:link w:val="BalloonTextChar"/>
    <w:uiPriority w:val="99"/>
    <w:semiHidden/>
    <w:unhideWhenUsed/>
    <w:rsid w:val="009E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796"/>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9099">
      <w:bodyDiv w:val="1"/>
      <w:marLeft w:val="0"/>
      <w:marRight w:val="0"/>
      <w:marTop w:val="0"/>
      <w:marBottom w:val="0"/>
      <w:divBdr>
        <w:top w:val="none" w:sz="0" w:space="0" w:color="auto"/>
        <w:left w:val="none" w:sz="0" w:space="0" w:color="auto"/>
        <w:bottom w:val="none" w:sz="0" w:space="0" w:color="auto"/>
        <w:right w:val="none" w:sz="0" w:space="0" w:color="auto"/>
      </w:divBdr>
    </w:div>
    <w:div w:id="625627672">
      <w:bodyDiv w:val="1"/>
      <w:marLeft w:val="0"/>
      <w:marRight w:val="0"/>
      <w:marTop w:val="0"/>
      <w:marBottom w:val="0"/>
      <w:divBdr>
        <w:top w:val="none" w:sz="0" w:space="0" w:color="auto"/>
        <w:left w:val="none" w:sz="0" w:space="0" w:color="auto"/>
        <w:bottom w:val="none" w:sz="0" w:space="0" w:color="auto"/>
        <w:right w:val="none" w:sz="0" w:space="0" w:color="auto"/>
      </w:divBdr>
    </w:div>
    <w:div w:id="912355170">
      <w:bodyDiv w:val="1"/>
      <w:marLeft w:val="0"/>
      <w:marRight w:val="0"/>
      <w:marTop w:val="0"/>
      <w:marBottom w:val="0"/>
      <w:divBdr>
        <w:top w:val="none" w:sz="0" w:space="0" w:color="auto"/>
        <w:left w:val="none" w:sz="0" w:space="0" w:color="auto"/>
        <w:bottom w:val="none" w:sz="0" w:space="0" w:color="auto"/>
        <w:right w:val="none" w:sz="0" w:space="0" w:color="auto"/>
      </w:divBdr>
      <w:divsChild>
        <w:div w:id="119623334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69649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5417491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0608334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12486856">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039821280">
      <w:bodyDiv w:val="1"/>
      <w:marLeft w:val="0"/>
      <w:marRight w:val="0"/>
      <w:marTop w:val="0"/>
      <w:marBottom w:val="0"/>
      <w:divBdr>
        <w:top w:val="none" w:sz="0" w:space="0" w:color="auto"/>
        <w:left w:val="none" w:sz="0" w:space="0" w:color="auto"/>
        <w:bottom w:val="none" w:sz="0" w:space="0" w:color="auto"/>
        <w:right w:val="none" w:sz="0" w:space="0" w:color="auto"/>
      </w:divBdr>
    </w:div>
    <w:div w:id="1501969438">
      <w:bodyDiv w:val="1"/>
      <w:marLeft w:val="0"/>
      <w:marRight w:val="0"/>
      <w:marTop w:val="0"/>
      <w:marBottom w:val="0"/>
      <w:divBdr>
        <w:top w:val="none" w:sz="0" w:space="0" w:color="auto"/>
        <w:left w:val="none" w:sz="0" w:space="0" w:color="auto"/>
        <w:bottom w:val="none" w:sz="0" w:space="0" w:color="auto"/>
        <w:right w:val="none" w:sz="0" w:space="0" w:color="auto"/>
      </w:divBdr>
    </w:div>
    <w:div w:id="1615483938">
      <w:bodyDiv w:val="1"/>
      <w:marLeft w:val="0"/>
      <w:marRight w:val="0"/>
      <w:marTop w:val="0"/>
      <w:marBottom w:val="0"/>
      <w:divBdr>
        <w:top w:val="none" w:sz="0" w:space="0" w:color="auto"/>
        <w:left w:val="none" w:sz="0" w:space="0" w:color="auto"/>
        <w:bottom w:val="none" w:sz="0" w:space="0" w:color="auto"/>
        <w:right w:val="none" w:sz="0" w:space="0" w:color="auto"/>
      </w:divBdr>
      <w:divsChild>
        <w:div w:id="961417712">
          <w:marLeft w:val="0"/>
          <w:marRight w:val="0"/>
          <w:marTop w:val="0"/>
          <w:marBottom w:val="0"/>
          <w:divBdr>
            <w:top w:val="none" w:sz="0" w:space="0" w:color="auto"/>
            <w:left w:val="none" w:sz="0" w:space="0" w:color="auto"/>
            <w:bottom w:val="none" w:sz="0" w:space="0" w:color="auto"/>
            <w:right w:val="none" w:sz="0" w:space="0" w:color="auto"/>
          </w:divBdr>
        </w:div>
        <w:div w:id="642807769">
          <w:marLeft w:val="0"/>
          <w:marRight w:val="0"/>
          <w:marTop w:val="0"/>
          <w:marBottom w:val="0"/>
          <w:divBdr>
            <w:top w:val="none" w:sz="0" w:space="0" w:color="auto"/>
            <w:left w:val="none" w:sz="0" w:space="0" w:color="auto"/>
            <w:bottom w:val="none" w:sz="0" w:space="0" w:color="auto"/>
            <w:right w:val="none" w:sz="0" w:space="0" w:color="auto"/>
          </w:divBdr>
        </w:div>
      </w:divsChild>
    </w:div>
    <w:div w:id="20917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72E9-E61E-4760-8880-6135E38C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1542</Words>
  <Characters>8796</Characters>
  <Application>Microsoft Office Word</Application>
  <DocSecurity>0</DocSecurity>
  <Lines>73</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Administrator</cp:lastModifiedBy>
  <cp:revision>8</cp:revision>
  <cp:lastPrinted>2023-05-11T09:19:00Z</cp:lastPrinted>
  <dcterms:created xsi:type="dcterms:W3CDTF">2023-05-11T09:11:00Z</dcterms:created>
  <dcterms:modified xsi:type="dcterms:W3CDTF">2023-05-16T02:24:00Z</dcterms:modified>
</cp:coreProperties>
</file>